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4C9C2AC2" wp14:editId="1E21395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0C6" w:rsidRDefault="009250C6">
                            <w:r>
                              <w:rPr>
                                <w:noProof/>
                                <w:lang w:eastAsia="en-GB"/>
                              </w:rPr>
                              <w:drawing>
                                <wp:inline distT="0" distB="0" distL="0" distR="0" wp14:anchorId="723D95CF" wp14:editId="3FA916D1">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250C6" w:rsidRDefault="009250C6">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p>
    <w:p w:rsidR="00F4367A" w:rsidRDefault="00F4367A">
      <w:pPr>
        <w:rPr>
          <w:b/>
          <w:bCs/>
        </w:rPr>
      </w:pPr>
    </w:p>
    <w:p w:rsidR="00676B10"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F4367A">
      <w:pPr>
        <w:rPr>
          <w:rFonts w:cs="Arial"/>
          <w:b/>
          <w:bCs/>
        </w:rPr>
      </w:pPr>
    </w:p>
    <w:p w:rsidR="00676B10" w:rsidRDefault="00F4367A">
      <w:pPr>
        <w:tabs>
          <w:tab w:val="left" w:pos="2160"/>
          <w:tab w:val="left" w:pos="6300"/>
          <w:tab w:val="left" w:pos="7380"/>
        </w:tabs>
        <w:rPr>
          <w:rFonts w:cs="Arial"/>
          <w:b/>
          <w:bCs/>
        </w:rPr>
      </w:pPr>
      <w:r>
        <w:rPr>
          <w:rFonts w:cs="Arial"/>
          <w:b/>
          <w:bCs/>
        </w:rPr>
        <w:t>Date:</w:t>
      </w:r>
      <w:r w:rsidR="00B56C75">
        <w:rPr>
          <w:rFonts w:cs="Arial"/>
          <w:b/>
          <w:bCs/>
        </w:rPr>
        <w:tab/>
        <w:t>1</w:t>
      </w:r>
      <w:r w:rsidR="00ED40E2">
        <w:rPr>
          <w:rFonts w:cs="Arial"/>
          <w:b/>
          <w:bCs/>
        </w:rPr>
        <w:t>1</w:t>
      </w:r>
      <w:r w:rsidR="00B30B5E">
        <w:rPr>
          <w:rFonts w:cs="Arial"/>
          <w:b/>
          <w:bCs/>
        </w:rPr>
        <w:t xml:space="preserve"> </w:t>
      </w:r>
      <w:r w:rsidR="00B56C75">
        <w:rPr>
          <w:rFonts w:cs="Arial"/>
          <w:b/>
          <w:bCs/>
        </w:rPr>
        <w:t>February 201</w:t>
      </w:r>
      <w:r w:rsidR="00ED40E2">
        <w:rPr>
          <w:rFonts w:cs="Arial"/>
          <w:b/>
          <w:bCs/>
        </w:rPr>
        <w:t>6</w:t>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B56C75">
        <w:rPr>
          <w:rFonts w:cs="Arial"/>
          <w:b/>
          <w:bCs/>
        </w:rPr>
        <w:t xml:space="preserve"> </w:t>
      </w:r>
      <w:r w:rsidR="00EA2FDD">
        <w:rPr>
          <w:rFonts w:cs="Arial"/>
          <w:b/>
          <w:bCs/>
        </w:rPr>
        <w:t xml:space="preserve">Head of </w:t>
      </w:r>
      <w:r w:rsidR="00B56C75">
        <w:rPr>
          <w:rFonts w:cs="Arial"/>
          <w:b/>
          <w:bCs/>
        </w:rPr>
        <w:t>Financ</w:t>
      </w:r>
      <w:r w:rsidR="008F76FA">
        <w:rPr>
          <w:rFonts w:cs="Arial"/>
          <w:b/>
          <w:bCs/>
        </w:rPr>
        <w:t>ial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56C75">
        <w:rPr>
          <w:rFonts w:cs="Arial"/>
          <w:b/>
          <w:bCs/>
        </w:rPr>
        <w:t>Treasury Management Strategy 201</w:t>
      </w:r>
      <w:r w:rsidR="00ED40E2">
        <w:rPr>
          <w:rFonts w:cs="Arial"/>
          <w:b/>
          <w:bCs/>
        </w:rPr>
        <w:t>6</w:t>
      </w:r>
      <w:r w:rsidR="008F76FA">
        <w:rPr>
          <w:rFonts w:cs="Arial"/>
          <w:b/>
          <w:bCs/>
        </w:rPr>
        <w:t>/</w:t>
      </w:r>
      <w:r w:rsidR="00B56C75">
        <w:rPr>
          <w:rFonts w:cs="Arial"/>
          <w:b/>
          <w:bCs/>
        </w:rPr>
        <w:t>1</w:t>
      </w:r>
      <w:r w:rsidR="00ED40E2">
        <w:rPr>
          <w:rFonts w:cs="Arial"/>
          <w:b/>
          <w:bCs/>
        </w:rPr>
        <w:t>7</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B352BD" w:rsidRDefault="00B352BD">
      <w:pPr>
        <w:pBdr>
          <w:top w:val="single" w:sz="4" w:space="1" w:color="auto"/>
          <w:left w:val="single" w:sz="4" w:space="4" w:color="auto"/>
          <w:bottom w:val="single" w:sz="4" w:space="1" w:color="auto"/>
          <w:right w:val="single" w:sz="4" w:space="4" w:color="auto"/>
        </w:pBdr>
        <w:rPr>
          <w:rFonts w:cs="Arial"/>
          <w:b/>
          <w:bCs/>
        </w:rPr>
      </w:pPr>
    </w:p>
    <w:p w:rsidR="00F4367A" w:rsidRDefault="00F4367A" w:rsidP="00BD2E90">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676B10">
        <w:rPr>
          <w:rFonts w:cs="Arial"/>
        </w:rPr>
        <w:t xml:space="preserve">To present the </w:t>
      </w:r>
      <w:r w:rsidR="00414E95">
        <w:rPr>
          <w:rFonts w:cs="Arial"/>
        </w:rPr>
        <w:t xml:space="preserve">Council’s </w:t>
      </w:r>
      <w:r w:rsidR="00676B10">
        <w:rPr>
          <w:rFonts w:cs="Arial"/>
        </w:rPr>
        <w:t>Treasury Management Strategy for 201</w:t>
      </w:r>
      <w:r w:rsidR="00ED40E2">
        <w:rPr>
          <w:rFonts w:cs="Arial"/>
        </w:rPr>
        <w:t>6</w:t>
      </w:r>
      <w:r w:rsidR="00676B10">
        <w:rPr>
          <w:rFonts w:cs="Arial"/>
        </w:rPr>
        <w:t>/1</w:t>
      </w:r>
      <w:r w:rsidR="00ED40E2">
        <w:rPr>
          <w:rFonts w:cs="Arial"/>
        </w:rPr>
        <w:t>7</w:t>
      </w:r>
      <w:r w:rsidR="00676B10">
        <w:rPr>
          <w:rFonts w:cs="Arial"/>
        </w:rPr>
        <w:t xml:space="preserve"> </w:t>
      </w:r>
      <w:r w:rsidR="005434C8">
        <w:rPr>
          <w:rFonts w:cs="Arial"/>
        </w:rPr>
        <w:t xml:space="preserve">together </w:t>
      </w:r>
      <w:r w:rsidR="00676B10">
        <w:rPr>
          <w:rFonts w:cs="Arial"/>
        </w:rPr>
        <w:t>with the Prudential Indicators for 201</w:t>
      </w:r>
      <w:r w:rsidR="00ED40E2">
        <w:rPr>
          <w:rFonts w:cs="Arial"/>
        </w:rPr>
        <w:t>6</w:t>
      </w:r>
      <w:r w:rsidR="00676B10">
        <w:rPr>
          <w:rFonts w:cs="Arial"/>
        </w:rPr>
        <w:t>/1</w:t>
      </w:r>
      <w:r w:rsidR="00ED40E2">
        <w:rPr>
          <w:rFonts w:cs="Arial"/>
        </w:rPr>
        <w:t>7</w:t>
      </w:r>
      <w:r w:rsidR="00676B10">
        <w:rPr>
          <w:rFonts w:cs="Arial"/>
        </w:rPr>
        <w:t xml:space="preserve"> to 201</w:t>
      </w:r>
      <w:r w:rsidR="00ED40E2">
        <w:rPr>
          <w:rFonts w:cs="Arial"/>
        </w:rPr>
        <w:t>8</w:t>
      </w:r>
      <w:r w:rsidR="00676B10">
        <w:rPr>
          <w:rFonts w:cs="Arial"/>
        </w:rPr>
        <w:t>/1</w:t>
      </w:r>
      <w:r w:rsidR="00ED40E2">
        <w:rPr>
          <w:rFonts w:cs="Arial"/>
        </w:rPr>
        <w:t>9</w:t>
      </w:r>
      <w:r w:rsidR="00676B10">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676B10"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BD2E90">
        <w:rPr>
          <w:bCs w:val="0"/>
        </w:rPr>
        <w:t>:</w:t>
      </w:r>
      <w:r w:rsidR="00BD2E90">
        <w:rPr>
          <w:bCs w:val="0"/>
        </w:rPr>
        <w:tab/>
      </w:r>
      <w:r w:rsidR="005434C8">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676B10">
        <w:rPr>
          <w:rFonts w:cs="Arial"/>
          <w:b/>
          <w:bCs/>
        </w:rPr>
        <w:t xml:space="preserve"> </w:t>
      </w:r>
      <w:r w:rsidR="00676B10" w:rsidRPr="00BD2E90">
        <w:rPr>
          <w:rFonts w:cs="Arial"/>
          <w:bCs/>
        </w:rPr>
        <w:t>Councillor Ed Turner</w:t>
      </w:r>
      <w:r>
        <w:rPr>
          <w:rFonts w:cs="Arial"/>
          <w:b/>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76B10">
        <w:rPr>
          <w:rFonts w:cs="Arial"/>
          <w:b/>
          <w:bCs/>
        </w:rPr>
        <w:t>Sustaining Financial Stability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676B10"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742216" w:rsidRPr="00B30B5E">
        <w:rPr>
          <w:rFonts w:cs="Arial"/>
        </w:rPr>
        <w:t>That the</w:t>
      </w:r>
      <w:r w:rsidR="00742216">
        <w:rPr>
          <w:rFonts w:cs="Arial"/>
          <w:b/>
        </w:rPr>
        <w:t xml:space="preserve"> </w:t>
      </w:r>
      <w:r w:rsidR="00676B10" w:rsidRPr="00676B10">
        <w:rPr>
          <w:rFonts w:cs="Arial"/>
        </w:rPr>
        <w:t xml:space="preserve">City Executive Board </w:t>
      </w:r>
      <w:r w:rsidR="00742216">
        <w:rPr>
          <w:rFonts w:cs="Arial"/>
        </w:rPr>
        <w:t>resolves</w:t>
      </w:r>
      <w:r w:rsidR="00676B10" w:rsidRPr="00676B10">
        <w:rPr>
          <w:rFonts w:cs="Arial"/>
        </w:rPr>
        <w:t xml:space="preserve"> to recommend that Council</w:t>
      </w:r>
      <w:r w:rsidR="00CF3EE6">
        <w:rPr>
          <w:rFonts w:cs="Arial"/>
        </w:rPr>
        <w:t xml:space="preserve"> resolves to</w:t>
      </w:r>
      <w:r w:rsidR="00676B10" w:rsidRPr="00676B10">
        <w:rPr>
          <w:rFonts w:cs="Arial"/>
        </w:rPr>
        <w:t>:</w:t>
      </w:r>
    </w:p>
    <w:p w:rsidR="00676B10" w:rsidRPr="00BD2E90" w:rsidRDefault="00676B10" w:rsidP="00BD2E90">
      <w:pPr>
        <w:pStyle w:val="ListParagraph"/>
        <w:numPr>
          <w:ilvl w:val="0"/>
          <w:numId w:val="21"/>
        </w:numPr>
        <w:pBdr>
          <w:top w:val="single" w:sz="4" w:space="1" w:color="auto"/>
          <w:left w:val="single" w:sz="4" w:space="4" w:color="auto"/>
          <w:bottom w:val="single" w:sz="4" w:space="1" w:color="auto"/>
          <w:right w:val="single" w:sz="4" w:space="4" w:color="auto"/>
        </w:pBdr>
        <w:tabs>
          <w:tab w:val="left" w:pos="3048"/>
        </w:tabs>
        <w:rPr>
          <w:rFonts w:cs="Arial"/>
        </w:rPr>
      </w:pPr>
      <w:r w:rsidRPr="00BD2E90">
        <w:rPr>
          <w:rFonts w:cs="Arial"/>
        </w:rPr>
        <w:t>Approve the Treasury Management Strategy 201</w:t>
      </w:r>
      <w:r w:rsidR="00ED40E2" w:rsidRPr="00BD2E90">
        <w:rPr>
          <w:rFonts w:cs="Arial"/>
        </w:rPr>
        <w:t>6</w:t>
      </w:r>
      <w:r w:rsidRPr="00BD2E90">
        <w:rPr>
          <w:rFonts w:cs="Arial"/>
        </w:rPr>
        <w:t>/1</w:t>
      </w:r>
      <w:r w:rsidR="00ED40E2" w:rsidRPr="00BD2E90">
        <w:rPr>
          <w:rFonts w:cs="Arial"/>
        </w:rPr>
        <w:t>7</w:t>
      </w:r>
      <w:r w:rsidRPr="00BD2E90">
        <w:rPr>
          <w:rFonts w:cs="Arial"/>
        </w:rPr>
        <w:t>, and adopt the Prud</w:t>
      </w:r>
      <w:r w:rsidR="00394726" w:rsidRPr="00BD2E90">
        <w:rPr>
          <w:rFonts w:cs="Arial"/>
        </w:rPr>
        <w:t xml:space="preserve">ential Indicators </w:t>
      </w:r>
      <w:r w:rsidR="005327A3" w:rsidRPr="00BD2E90">
        <w:rPr>
          <w:rFonts w:cs="Arial"/>
        </w:rPr>
        <w:t xml:space="preserve">for </w:t>
      </w:r>
      <w:r w:rsidR="00394726" w:rsidRPr="00BD2E90">
        <w:rPr>
          <w:rFonts w:cs="Arial"/>
        </w:rPr>
        <w:t>201</w:t>
      </w:r>
      <w:r w:rsidR="00ED40E2" w:rsidRPr="00BD2E90">
        <w:rPr>
          <w:rFonts w:cs="Arial"/>
        </w:rPr>
        <w:t>6</w:t>
      </w:r>
      <w:r w:rsidR="00394726" w:rsidRPr="00BD2E90">
        <w:rPr>
          <w:rFonts w:cs="Arial"/>
        </w:rPr>
        <w:t>/1</w:t>
      </w:r>
      <w:r w:rsidR="00ED40E2" w:rsidRPr="00BD2E90">
        <w:rPr>
          <w:rFonts w:cs="Arial"/>
        </w:rPr>
        <w:t>7</w:t>
      </w:r>
      <w:r w:rsidR="00394726" w:rsidRPr="00BD2E90">
        <w:rPr>
          <w:rFonts w:cs="Arial"/>
        </w:rPr>
        <w:t xml:space="preserve"> – 201</w:t>
      </w:r>
      <w:r w:rsidR="00ED40E2" w:rsidRPr="00BD2E90">
        <w:rPr>
          <w:rFonts w:cs="Arial"/>
        </w:rPr>
        <w:t>8</w:t>
      </w:r>
      <w:r w:rsidR="00394726" w:rsidRPr="00BD2E90">
        <w:rPr>
          <w:rFonts w:cs="Arial"/>
        </w:rPr>
        <w:t>/1</w:t>
      </w:r>
      <w:r w:rsidR="00ED40E2" w:rsidRPr="00BD2E90">
        <w:rPr>
          <w:rFonts w:cs="Arial"/>
        </w:rPr>
        <w:t>9</w:t>
      </w:r>
      <w:r w:rsidRPr="00BD2E90">
        <w:rPr>
          <w:rFonts w:cs="Arial"/>
        </w:rPr>
        <w:t xml:space="preserve"> </w:t>
      </w:r>
      <w:r w:rsidR="005327A3" w:rsidRPr="00BD2E90">
        <w:rPr>
          <w:rFonts w:cs="Arial"/>
        </w:rPr>
        <w:t>as set out in</w:t>
      </w:r>
      <w:r w:rsidRPr="00BD2E90">
        <w:rPr>
          <w:rFonts w:cs="Arial"/>
        </w:rPr>
        <w:t xml:space="preserve"> paragraphs </w:t>
      </w:r>
      <w:r w:rsidR="00C508A8" w:rsidRPr="00BD2E90">
        <w:rPr>
          <w:rFonts w:cs="Arial"/>
        </w:rPr>
        <w:t xml:space="preserve">7 </w:t>
      </w:r>
      <w:r w:rsidR="00037430" w:rsidRPr="00BD2E90">
        <w:rPr>
          <w:rFonts w:cs="Arial"/>
        </w:rPr>
        <w:t xml:space="preserve">to </w:t>
      </w:r>
      <w:r w:rsidR="00C508A8" w:rsidRPr="00BD2E90">
        <w:rPr>
          <w:rFonts w:cs="Arial"/>
        </w:rPr>
        <w:t>4</w:t>
      </w:r>
      <w:r w:rsidR="00F13535" w:rsidRPr="00BD2E90">
        <w:rPr>
          <w:rFonts w:cs="Arial"/>
        </w:rPr>
        <w:t>1</w:t>
      </w:r>
      <w:r w:rsidR="007A3D0F" w:rsidRPr="00BD2E90">
        <w:rPr>
          <w:rFonts w:cs="Arial"/>
        </w:rPr>
        <w:t>, and Appendix 2;</w:t>
      </w:r>
    </w:p>
    <w:p w:rsidR="007A3D0F" w:rsidRPr="00BD2E90" w:rsidRDefault="00676B10" w:rsidP="00BD2E90">
      <w:pPr>
        <w:pStyle w:val="ListParagraph"/>
        <w:numPr>
          <w:ilvl w:val="0"/>
          <w:numId w:val="21"/>
        </w:numPr>
        <w:pBdr>
          <w:top w:val="single" w:sz="4" w:space="1" w:color="auto"/>
          <w:left w:val="single" w:sz="4" w:space="4" w:color="auto"/>
          <w:bottom w:val="single" w:sz="4" w:space="1" w:color="auto"/>
          <w:right w:val="single" w:sz="4" w:space="4" w:color="auto"/>
        </w:pBdr>
        <w:tabs>
          <w:tab w:val="left" w:pos="3048"/>
        </w:tabs>
        <w:rPr>
          <w:rFonts w:cs="Arial"/>
        </w:rPr>
      </w:pPr>
      <w:r w:rsidRPr="00BD2E90">
        <w:rPr>
          <w:rFonts w:cs="Arial"/>
        </w:rPr>
        <w:t>Approve the Investment Strategy for 201</w:t>
      </w:r>
      <w:r w:rsidR="004D1B01" w:rsidRPr="00BD2E90">
        <w:rPr>
          <w:rFonts w:cs="Arial"/>
        </w:rPr>
        <w:t>6</w:t>
      </w:r>
      <w:r w:rsidRPr="00BD2E90">
        <w:rPr>
          <w:rFonts w:cs="Arial"/>
        </w:rPr>
        <w:t>/1</w:t>
      </w:r>
      <w:r w:rsidR="004D1B01" w:rsidRPr="00BD2E90">
        <w:rPr>
          <w:rFonts w:cs="Arial"/>
        </w:rPr>
        <w:t>7</w:t>
      </w:r>
      <w:r w:rsidRPr="00BD2E90">
        <w:rPr>
          <w:rFonts w:cs="Arial"/>
        </w:rPr>
        <w:t xml:space="preserve"> and investment criteria </w:t>
      </w:r>
      <w:r w:rsidR="00414E95" w:rsidRPr="00BD2E90">
        <w:rPr>
          <w:rFonts w:cs="Arial"/>
        </w:rPr>
        <w:t xml:space="preserve">as </w:t>
      </w:r>
      <w:r w:rsidRPr="00BD2E90">
        <w:rPr>
          <w:rFonts w:cs="Arial"/>
        </w:rPr>
        <w:t xml:space="preserve">set out in paragraphs </w:t>
      </w:r>
      <w:r w:rsidR="00C508A8" w:rsidRPr="00BD2E90">
        <w:rPr>
          <w:rFonts w:cs="Arial"/>
        </w:rPr>
        <w:t xml:space="preserve">21 </w:t>
      </w:r>
      <w:r w:rsidR="00037430" w:rsidRPr="00BD2E90">
        <w:rPr>
          <w:rFonts w:cs="Arial"/>
        </w:rPr>
        <w:t xml:space="preserve">to </w:t>
      </w:r>
      <w:r w:rsidR="00F13535" w:rsidRPr="00BD2E90">
        <w:rPr>
          <w:rFonts w:cs="Arial"/>
        </w:rPr>
        <w:t xml:space="preserve">38 </w:t>
      </w:r>
      <w:r w:rsidRPr="00BD2E90">
        <w:rPr>
          <w:rFonts w:cs="Arial"/>
        </w:rPr>
        <w:t>and Appendix 1</w:t>
      </w:r>
      <w:r w:rsidR="00CF3EE6">
        <w:rPr>
          <w:rFonts w:cs="Arial"/>
        </w:rPr>
        <w:t>; and</w:t>
      </w:r>
    </w:p>
    <w:p w:rsidR="00676B10" w:rsidRPr="00BD2E90" w:rsidRDefault="00676B10" w:rsidP="00BD2E90">
      <w:pPr>
        <w:pStyle w:val="ListParagraph"/>
        <w:numPr>
          <w:ilvl w:val="0"/>
          <w:numId w:val="21"/>
        </w:numPr>
        <w:pBdr>
          <w:top w:val="single" w:sz="4" w:space="1" w:color="auto"/>
          <w:left w:val="single" w:sz="4" w:space="4" w:color="auto"/>
          <w:bottom w:val="single" w:sz="4" w:space="1" w:color="auto"/>
          <w:right w:val="single" w:sz="4" w:space="4" w:color="auto"/>
        </w:pBdr>
        <w:tabs>
          <w:tab w:val="left" w:pos="3048"/>
        </w:tabs>
        <w:rPr>
          <w:rFonts w:cs="Arial"/>
        </w:rPr>
      </w:pPr>
      <w:r w:rsidRPr="00BD2E90">
        <w:rPr>
          <w:rFonts w:cs="Arial"/>
        </w:rPr>
        <w:t xml:space="preserve">Approve </w:t>
      </w:r>
      <w:r w:rsidR="001C4689" w:rsidRPr="00BD2E90">
        <w:rPr>
          <w:rFonts w:cs="Arial"/>
        </w:rPr>
        <w:t>t</w:t>
      </w:r>
      <w:r w:rsidRPr="00BD2E90">
        <w:rPr>
          <w:rFonts w:cs="Arial"/>
        </w:rPr>
        <w:t xml:space="preserve">he Minimum Revenue Provision (MRP) </w:t>
      </w:r>
      <w:r w:rsidR="005327A3" w:rsidRPr="00BD2E90">
        <w:rPr>
          <w:rFonts w:cs="Arial"/>
        </w:rPr>
        <w:t>S</w:t>
      </w:r>
      <w:r w:rsidRPr="00BD2E90">
        <w:rPr>
          <w:rFonts w:cs="Arial"/>
        </w:rPr>
        <w:t xml:space="preserve">tatement at paragraphs </w:t>
      </w:r>
      <w:r w:rsidR="00C508A8" w:rsidRPr="00BD2E90">
        <w:rPr>
          <w:rFonts w:cs="Arial"/>
        </w:rPr>
        <w:t xml:space="preserve">11 </w:t>
      </w:r>
      <w:r w:rsidR="007A3D0F" w:rsidRPr="00BD2E90">
        <w:rPr>
          <w:rFonts w:cs="Arial"/>
        </w:rPr>
        <w:t xml:space="preserve">to </w:t>
      </w:r>
      <w:r w:rsidR="00C508A8" w:rsidRPr="00BD2E90">
        <w:rPr>
          <w:rFonts w:cs="Arial"/>
        </w:rPr>
        <w:t xml:space="preserve">20 </w:t>
      </w:r>
      <w:r w:rsidRPr="00BD2E90">
        <w:rPr>
          <w:rFonts w:cs="Arial"/>
        </w:rPr>
        <w:t xml:space="preserve">which sets out the Council’s policy on </w:t>
      </w:r>
      <w:r w:rsidR="001C4689" w:rsidRPr="00BD2E90">
        <w:rPr>
          <w:rFonts w:cs="Arial"/>
        </w:rPr>
        <w:t xml:space="preserve">debt </w:t>
      </w:r>
      <w:r w:rsidRPr="00BD2E90">
        <w:rPr>
          <w:rFonts w:cs="Arial"/>
        </w:rPr>
        <w:t>repayment.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sidR="00E35F04">
        <w:rPr>
          <w:rFonts w:cs="Arial"/>
          <w:b/>
        </w:rPr>
        <w:t>:</w:t>
      </w:r>
      <w:r>
        <w:rPr>
          <w:rFonts w:cs="Arial"/>
        </w:rPr>
        <w:t xml:space="preserve"> </w:t>
      </w:r>
    </w:p>
    <w:p w:rsidR="00676B10" w:rsidRDefault="00676B10">
      <w:pPr>
        <w:rPr>
          <w:rFonts w:cs="Arial"/>
        </w:rPr>
      </w:pPr>
      <w:r>
        <w:rPr>
          <w:rFonts w:cs="Arial"/>
        </w:rPr>
        <w:t>Appendix 1 – Credit and Counterparty Risk Management</w:t>
      </w:r>
    </w:p>
    <w:p w:rsidR="00676B10" w:rsidRDefault="00676B10">
      <w:pPr>
        <w:rPr>
          <w:rFonts w:cs="Arial"/>
        </w:rPr>
      </w:pPr>
      <w:r>
        <w:rPr>
          <w:rFonts w:cs="Arial"/>
        </w:rPr>
        <w:t>Appendix 2 – Prudential Indicators</w:t>
      </w:r>
    </w:p>
    <w:p w:rsidR="007B6E54" w:rsidRPr="00C854AB" w:rsidRDefault="00C854AB">
      <w:pPr>
        <w:rPr>
          <w:rFonts w:cs="Arial"/>
        </w:rPr>
      </w:pPr>
      <w:r w:rsidRPr="00C854AB">
        <w:rPr>
          <w:rFonts w:cs="Arial"/>
        </w:rPr>
        <w:t>Appendix 3 – Risk Register</w:t>
      </w:r>
    </w:p>
    <w:p w:rsidR="00AA28E0" w:rsidRPr="00C854AB" w:rsidRDefault="00AA28E0">
      <w:pPr>
        <w:rPr>
          <w:rFonts w:cs="Arial"/>
        </w:rPr>
      </w:pPr>
    </w:p>
    <w:p w:rsidR="006E3B55" w:rsidRDefault="006E3B55">
      <w:pPr>
        <w:rPr>
          <w:rFonts w:cs="Arial"/>
          <w:b/>
        </w:rPr>
      </w:pPr>
    </w:p>
    <w:p w:rsidR="00BD2E90" w:rsidRDefault="00BD2E90">
      <w:pPr>
        <w:rPr>
          <w:rFonts w:cs="Arial"/>
          <w:b/>
        </w:rPr>
      </w:pPr>
    </w:p>
    <w:p w:rsidR="00CF3EE6" w:rsidRDefault="00CF3EE6">
      <w:pPr>
        <w:rPr>
          <w:rFonts w:cs="Arial"/>
          <w:b/>
        </w:rPr>
      </w:pPr>
    </w:p>
    <w:p w:rsidR="007A3D0F" w:rsidRDefault="007A3D0F">
      <w:pPr>
        <w:rPr>
          <w:rFonts w:cs="Arial"/>
          <w:b/>
        </w:rPr>
      </w:pPr>
      <w:bookmarkStart w:id="0" w:name="_GoBack"/>
      <w:bookmarkEnd w:id="0"/>
    </w:p>
    <w:p w:rsidR="005A67A4" w:rsidRDefault="005A67A4" w:rsidP="005A67A4">
      <w:pPr>
        <w:rPr>
          <w:rFonts w:cs="Arial"/>
          <w:b/>
        </w:rPr>
      </w:pPr>
      <w:r>
        <w:rPr>
          <w:rFonts w:cs="Arial"/>
          <w:b/>
        </w:rPr>
        <w:lastRenderedPageBreak/>
        <w:t>Executive Summary</w:t>
      </w:r>
    </w:p>
    <w:p w:rsidR="00150AD1" w:rsidRDefault="00150AD1" w:rsidP="005A67A4">
      <w:pPr>
        <w:rPr>
          <w:rFonts w:cs="Arial"/>
          <w:b/>
        </w:rPr>
      </w:pPr>
    </w:p>
    <w:p w:rsidR="00757BCD" w:rsidRDefault="00A200F5" w:rsidP="005A67A4">
      <w:pPr>
        <w:pStyle w:val="ListParagraph"/>
        <w:numPr>
          <w:ilvl w:val="0"/>
          <w:numId w:val="3"/>
        </w:numPr>
        <w:rPr>
          <w:rFonts w:cs="Arial"/>
        </w:rPr>
      </w:pPr>
      <w:r>
        <w:rPr>
          <w:rFonts w:cs="Arial"/>
        </w:rPr>
        <w:t xml:space="preserve">The Council’s </w:t>
      </w:r>
      <w:r w:rsidR="00E35F04">
        <w:rPr>
          <w:rFonts w:cs="Arial"/>
        </w:rPr>
        <w:t>T</w:t>
      </w:r>
      <w:r>
        <w:rPr>
          <w:rFonts w:cs="Arial"/>
        </w:rPr>
        <w:t xml:space="preserve">reasury </w:t>
      </w:r>
      <w:r w:rsidR="00E35F04">
        <w:rPr>
          <w:rFonts w:cs="Arial"/>
        </w:rPr>
        <w:t>M</w:t>
      </w:r>
      <w:r>
        <w:rPr>
          <w:rFonts w:cs="Arial"/>
        </w:rPr>
        <w:t xml:space="preserve">anagement </w:t>
      </w:r>
      <w:r w:rsidR="00E35F04">
        <w:rPr>
          <w:rFonts w:cs="Arial"/>
        </w:rPr>
        <w:t>S</w:t>
      </w:r>
      <w:r w:rsidR="005A67A4">
        <w:rPr>
          <w:rFonts w:cs="Arial"/>
        </w:rPr>
        <w:t>trategy has been writte</w:t>
      </w:r>
      <w:r>
        <w:rPr>
          <w:rFonts w:cs="Arial"/>
        </w:rPr>
        <w:t xml:space="preserve">n in accordance with the CIPFA </w:t>
      </w:r>
      <w:r w:rsidR="00172488">
        <w:rPr>
          <w:rFonts w:cs="Arial"/>
        </w:rPr>
        <w:t>P</w:t>
      </w:r>
      <w:r w:rsidR="005A67A4">
        <w:rPr>
          <w:rFonts w:cs="Arial"/>
        </w:rPr>
        <w:t xml:space="preserve">rudential </w:t>
      </w:r>
      <w:r w:rsidR="00172488">
        <w:rPr>
          <w:rFonts w:cs="Arial"/>
        </w:rPr>
        <w:t>C</w:t>
      </w:r>
      <w:r>
        <w:rPr>
          <w:rFonts w:cs="Arial"/>
        </w:rPr>
        <w:t xml:space="preserve">ode and the CIPFA </w:t>
      </w:r>
      <w:r w:rsidR="00172488">
        <w:rPr>
          <w:rFonts w:cs="Arial"/>
        </w:rPr>
        <w:t>T</w:t>
      </w:r>
      <w:r>
        <w:rPr>
          <w:rFonts w:cs="Arial"/>
        </w:rPr>
        <w:t xml:space="preserve">reasury </w:t>
      </w:r>
      <w:r w:rsidR="00172488">
        <w:rPr>
          <w:rFonts w:cs="Arial"/>
        </w:rPr>
        <w:t>M</w:t>
      </w:r>
      <w:r>
        <w:rPr>
          <w:rFonts w:cs="Arial"/>
        </w:rPr>
        <w:t xml:space="preserve">anagement </w:t>
      </w:r>
      <w:r w:rsidR="00172488">
        <w:rPr>
          <w:rFonts w:cs="Arial"/>
        </w:rPr>
        <w:t>C</w:t>
      </w:r>
      <w:r w:rsidR="005A67A4">
        <w:rPr>
          <w:rFonts w:cs="Arial"/>
        </w:rPr>
        <w:t xml:space="preserve">ode of </w:t>
      </w:r>
      <w:r w:rsidR="00172488">
        <w:rPr>
          <w:rFonts w:cs="Arial"/>
        </w:rPr>
        <w:t>P</w:t>
      </w:r>
      <w:r w:rsidR="005A67A4">
        <w:rPr>
          <w:rFonts w:cs="Arial"/>
        </w:rPr>
        <w:t>ractice.  The</w:t>
      </w:r>
      <w:r w:rsidR="00254AA0">
        <w:rPr>
          <w:rFonts w:cs="Arial"/>
        </w:rPr>
        <w:t xml:space="preserve"> main change</w:t>
      </w:r>
      <w:r w:rsidR="004D1B01">
        <w:rPr>
          <w:rFonts w:cs="Arial"/>
        </w:rPr>
        <w:t>s</w:t>
      </w:r>
      <w:r w:rsidR="00254AA0">
        <w:rPr>
          <w:rFonts w:cs="Arial"/>
        </w:rPr>
        <w:t xml:space="preserve"> to the </w:t>
      </w:r>
      <w:r w:rsidR="00DC0FBB">
        <w:rPr>
          <w:rFonts w:cs="Arial"/>
        </w:rPr>
        <w:t>S</w:t>
      </w:r>
      <w:r w:rsidR="00254AA0">
        <w:rPr>
          <w:rFonts w:cs="Arial"/>
        </w:rPr>
        <w:t xml:space="preserve">trategy </w:t>
      </w:r>
      <w:r w:rsidR="004D1B01">
        <w:rPr>
          <w:rFonts w:cs="Arial"/>
        </w:rPr>
        <w:t xml:space="preserve">are </w:t>
      </w:r>
    </w:p>
    <w:p w:rsidR="00757BCD" w:rsidRDefault="00757BCD" w:rsidP="00757BCD">
      <w:pPr>
        <w:pStyle w:val="ListParagraph"/>
        <w:rPr>
          <w:rFonts w:cs="Arial"/>
        </w:rPr>
      </w:pPr>
    </w:p>
    <w:p w:rsidR="00757BCD" w:rsidRDefault="00254AA0" w:rsidP="00757BCD">
      <w:pPr>
        <w:pStyle w:val="ListParagraph"/>
        <w:numPr>
          <w:ilvl w:val="1"/>
          <w:numId w:val="3"/>
        </w:numPr>
        <w:rPr>
          <w:rFonts w:cs="Arial"/>
        </w:rPr>
      </w:pPr>
      <w:r>
        <w:rPr>
          <w:rFonts w:cs="Arial"/>
        </w:rPr>
        <w:t xml:space="preserve">the </w:t>
      </w:r>
      <w:r w:rsidR="004D1B01">
        <w:rPr>
          <w:rFonts w:cs="Arial"/>
        </w:rPr>
        <w:t xml:space="preserve">introduction of Real Lettings as an investment instrument </w:t>
      </w:r>
      <w:r w:rsidR="00BA745F">
        <w:rPr>
          <w:rFonts w:cs="Arial"/>
        </w:rPr>
        <w:t>(which was approved by Council on 23 September 2015)</w:t>
      </w:r>
      <w:r w:rsidR="00C508A8">
        <w:rPr>
          <w:rFonts w:cs="Arial"/>
        </w:rPr>
        <w:t>,</w:t>
      </w:r>
    </w:p>
    <w:p w:rsidR="00757BCD" w:rsidRDefault="00C508A8" w:rsidP="00757BCD">
      <w:pPr>
        <w:pStyle w:val="ListParagraph"/>
        <w:numPr>
          <w:ilvl w:val="1"/>
          <w:numId w:val="3"/>
        </w:numPr>
        <w:rPr>
          <w:rFonts w:cs="Arial"/>
        </w:rPr>
      </w:pPr>
      <w:r>
        <w:rPr>
          <w:rFonts w:cs="Arial"/>
        </w:rPr>
        <w:t xml:space="preserve"> provisions </w:t>
      </w:r>
      <w:r w:rsidR="008E5CC6">
        <w:rPr>
          <w:rFonts w:cs="Arial"/>
        </w:rPr>
        <w:t>for assessing</w:t>
      </w:r>
      <w:r w:rsidR="000635D2">
        <w:rPr>
          <w:rFonts w:cs="Arial"/>
        </w:rPr>
        <w:t xml:space="preserve"> the Minimum </w:t>
      </w:r>
      <w:r w:rsidR="008E5CC6">
        <w:rPr>
          <w:rFonts w:cs="Arial"/>
        </w:rPr>
        <w:t>R</w:t>
      </w:r>
      <w:r w:rsidR="000635D2">
        <w:rPr>
          <w:rFonts w:cs="Arial"/>
        </w:rPr>
        <w:t xml:space="preserve">evenue </w:t>
      </w:r>
      <w:r w:rsidR="008E5CC6">
        <w:rPr>
          <w:rFonts w:cs="Arial"/>
        </w:rPr>
        <w:t>P</w:t>
      </w:r>
      <w:r w:rsidR="000635D2">
        <w:rPr>
          <w:rFonts w:cs="Arial"/>
        </w:rPr>
        <w:t>rovision</w:t>
      </w:r>
      <w:r w:rsidR="008E5CC6">
        <w:rPr>
          <w:rFonts w:cs="Arial"/>
        </w:rPr>
        <w:t xml:space="preserve"> on </w:t>
      </w:r>
      <w:r>
        <w:rPr>
          <w:rFonts w:cs="Arial"/>
        </w:rPr>
        <w:t>loans to a Housing Company or other organisations in which the Council has an interest</w:t>
      </w:r>
      <w:r w:rsidR="000635D2">
        <w:rPr>
          <w:rFonts w:cs="Arial"/>
        </w:rPr>
        <w:t>;</w:t>
      </w:r>
      <w:r w:rsidR="00BA745F">
        <w:rPr>
          <w:rFonts w:cs="Arial"/>
        </w:rPr>
        <w:t xml:space="preserve"> </w:t>
      </w:r>
      <w:r w:rsidR="004D1B01">
        <w:rPr>
          <w:rFonts w:cs="Arial"/>
        </w:rPr>
        <w:t xml:space="preserve">and </w:t>
      </w:r>
    </w:p>
    <w:p w:rsidR="005A67A4" w:rsidRDefault="004D1B01" w:rsidP="00757BCD">
      <w:pPr>
        <w:pStyle w:val="ListParagraph"/>
        <w:numPr>
          <w:ilvl w:val="1"/>
          <w:numId w:val="3"/>
        </w:numPr>
        <w:rPr>
          <w:rFonts w:cs="Arial"/>
        </w:rPr>
      </w:pPr>
      <w:proofErr w:type="gramStart"/>
      <w:r>
        <w:rPr>
          <w:rFonts w:cs="Arial"/>
        </w:rPr>
        <w:t>the</w:t>
      </w:r>
      <w:proofErr w:type="gramEnd"/>
      <w:r>
        <w:rPr>
          <w:rFonts w:cs="Arial"/>
        </w:rPr>
        <w:t xml:space="preserve"> proposal to reclassify loans to government bodies </w:t>
      </w:r>
      <w:r w:rsidR="00595A6C">
        <w:rPr>
          <w:rFonts w:cs="Arial"/>
        </w:rPr>
        <w:t>along with</w:t>
      </w:r>
      <w:r>
        <w:rPr>
          <w:rFonts w:cs="Arial"/>
        </w:rPr>
        <w:t xml:space="preserve"> </w:t>
      </w:r>
      <w:r w:rsidR="00595A6C">
        <w:rPr>
          <w:rFonts w:cs="Arial"/>
        </w:rPr>
        <w:t>an increased</w:t>
      </w:r>
      <w:r>
        <w:rPr>
          <w:rFonts w:cs="Arial"/>
        </w:rPr>
        <w:t xml:space="preserve"> duration of such investments</w:t>
      </w:r>
      <w:r w:rsidR="005A67A4">
        <w:rPr>
          <w:rFonts w:cs="Arial"/>
        </w:rPr>
        <w:t>.</w:t>
      </w:r>
    </w:p>
    <w:p w:rsidR="00EA1A00" w:rsidRDefault="00EA1A00" w:rsidP="00EA1A00">
      <w:pPr>
        <w:pStyle w:val="ListParagraph"/>
        <w:rPr>
          <w:rFonts w:cs="Arial"/>
        </w:rPr>
      </w:pPr>
    </w:p>
    <w:p w:rsidR="005A67A4" w:rsidRDefault="00EA1A00" w:rsidP="005A67A4">
      <w:pPr>
        <w:pStyle w:val="ListParagraph"/>
        <w:numPr>
          <w:ilvl w:val="0"/>
          <w:numId w:val="3"/>
        </w:numPr>
        <w:rPr>
          <w:rFonts w:cs="Arial"/>
        </w:rPr>
      </w:pPr>
      <w:r>
        <w:rPr>
          <w:rFonts w:cs="Arial"/>
        </w:rPr>
        <w:t>The</w:t>
      </w:r>
      <w:r w:rsidR="00A200F5">
        <w:rPr>
          <w:rFonts w:cs="Arial"/>
        </w:rPr>
        <w:t xml:space="preserve"> report presents the Council’s prudential i</w:t>
      </w:r>
      <w:r>
        <w:rPr>
          <w:rFonts w:cs="Arial"/>
        </w:rPr>
        <w:t>ndicators for 201</w:t>
      </w:r>
      <w:r w:rsidR="00ED40E2">
        <w:rPr>
          <w:rFonts w:cs="Arial"/>
        </w:rPr>
        <w:t>6</w:t>
      </w:r>
      <w:r>
        <w:rPr>
          <w:rFonts w:cs="Arial"/>
        </w:rPr>
        <w:t>/1</w:t>
      </w:r>
      <w:r w:rsidR="00ED40E2">
        <w:rPr>
          <w:rFonts w:cs="Arial"/>
        </w:rPr>
        <w:t>7</w:t>
      </w:r>
      <w:r>
        <w:rPr>
          <w:rFonts w:cs="Arial"/>
        </w:rPr>
        <w:t xml:space="preserve"> – 201</w:t>
      </w:r>
      <w:r w:rsidR="00ED40E2">
        <w:rPr>
          <w:rFonts w:cs="Arial"/>
        </w:rPr>
        <w:t>8</w:t>
      </w:r>
      <w:r>
        <w:rPr>
          <w:rFonts w:cs="Arial"/>
        </w:rPr>
        <w:t>/1</w:t>
      </w:r>
      <w:r w:rsidR="00ED40E2">
        <w:rPr>
          <w:rFonts w:cs="Arial"/>
        </w:rPr>
        <w:t>9</w:t>
      </w:r>
      <w:r>
        <w:rPr>
          <w:rFonts w:cs="Arial"/>
        </w:rPr>
        <w:t>.  Notable indicators include capital expenditure and borrowing limits as these are areas of significant activity.</w:t>
      </w:r>
    </w:p>
    <w:p w:rsidR="00EA1A00" w:rsidRPr="00EA1A00" w:rsidRDefault="00EA1A00" w:rsidP="00EA1A00">
      <w:pPr>
        <w:pStyle w:val="ListParagraph"/>
        <w:rPr>
          <w:rFonts w:cs="Arial"/>
        </w:rPr>
      </w:pPr>
    </w:p>
    <w:p w:rsidR="00EA1A00" w:rsidRPr="00AD36CA" w:rsidRDefault="00EA1A00" w:rsidP="005A67A4">
      <w:pPr>
        <w:pStyle w:val="ListParagraph"/>
        <w:numPr>
          <w:ilvl w:val="0"/>
          <w:numId w:val="3"/>
        </w:numPr>
        <w:rPr>
          <w:rFonts w:cs="Arial"/>
        </w:rPr>
      </w:pPr>
      <w:r w:rsidRPr="00AD36CA">
        <w:rPr>
          <w:rFonts w:cs="Arial"/>
        </w:rPr>
        <w:t>Members are required to agree the Council’s Minimum Revenue Provision (MRP) policy</w:t>
      </w:r>
      <w:r w:rsidR="00C508A8" w:rsidRPr="00AD36CA">
        <w:rPr>
          <w:rFonts w:cs="Arial"/>
        </w:rPr>
        <w:t xml:space="preserve"> (set out at paragraphs 11 to 20</w:t>
      </w:r>
      <w:r w:rsidR="00F12B05" w:rsidRPr="00AD36CA">
        <w:rPr>
          <w:rFonts w:cs="Arial"/>
        </w:rPr>
        <w:t>)</w:t>
      </w:r>
      <w:r w:rsidRPr="00AD36CA">
        <w:rPr>
          <w:rFonts w:cs="Arial"/>
        </w:rPr>
        <w:t xml:space="preserve">, which is </w:t>
      </w:r>
      <w:r w:rsidR="00254AA0" w:rsidRPr="00AD36CA">
        <w:rPr>
          <w:rFonts w:cs="Arial"/>
        </w:rPr>
        <w:t xml:space="preserve">the </w:t>
      </w:r>
      <w:r w:rsidR="00CE66FE" w:rsidRPr="00AD36CA">
        <w:rPr>
          <w:rFonts w:cs="Arial"/>
        </w:rPr>
        <w:t xml:space="preserve">annual </w:t>
      </w:r>
      <w:r w:rsidR="00254AA0" w:rsidRPr="00AD36CA">
        <w:rPr>
          <w:rFonts w:cs="Arial"/>
        </w:rPr>
        <w:t xml:space="preserve">charge </w:t>
      </w:r>
      <w:r w:rsidRPr="00AD36CA">
        <w:rPr>
          <w:rFonts w:cs="Arial"/>
        </w:rPr>
        <w:t>to revenue for the repayment of debt.</w:t>
      </w:r>
    </w:p>
    <w:p w:rsidR="00EA1A00" w:rsidRPr="00EA1A00" w:rsidRDefault="00EA1A00" w:rsidP="00EA1A00">
      <w:pPr>
        <w:pStyle w:val="ListParagraph"/>
        <w:rPr>
          <w:rFonts w:cs="Arial"/>
        </w:rPr>
      </w:pPr>
    </w:p>
    <w:p w:rsidR="00E35DD4" w:rsidRDefault="00EA1A00" w:rsidP="005A67A4">
      <w:pPr>
        <w:pStyle w:val="ListParagraph"/>
        <w:numPr>
          <w:ilvl w:val="0"/>
          <w:numId w:val="3"/>
        </w:numPr>
        <w:rPr>
          <w:rFonts w:cs="Arial"/>
        </w:rPr>
      </w:pPr>
      <w:r>
        <w:rPr>
          <w:rFonts w:cs="Arial"/>
        </w:rPr>
        <w:t xml:space="preserve">The average </w:t>
      </w:r>
      <w:r w:rsidR="00B5766A">
        <w:rPr>
          <w:rFonts w:cs="Arial"/>
        </w:rPr>
        <w:t xml:space="preserve">value of </w:t>
      </w:r>
      <w:r>
        <w:rPr>
          <w:rFonts w:cs="Arial"/>
        </w:rPr>
        <w:t xml:space="preserve">investments during the financial year </w:t>
      </w:r>
      <w:r w:rsidR="005434C8">
        <w:rPr>
          <w:rFonts w:cs="Arial"/>
        </w:rPr>
        <w:t xml:space="preserve">to date </w:t>
      </w:r>
      <w:r w:rsidR="00B5766A">
        <w:rPr>
          <w:rFonts w:cs="Arial"/>
        </w:rPr>
        <w:t>is</w:t>
      </w:r>
      <w:r>
        <w:rPr>
          <w:rFonts w:cs="Arial"/>
        </w:rPr>
        <w:t xml:space="preserve"> </w:t>
      </w:r>
      <w:r w:rsidR="001C24C8">
        <w:rPr>
          <w:rFonts w:cs="Arial"/>
        </w:rPr>
        <w:t>£</w:t>
      </w:r>
      <w:r w:rsidR="00ED40E2">
        <w:rPr>
          <w:rFonts w:cs="Arial"/>
        </w:rPr>
        <w:t>71.7</w:t>
      </w:r>
      <w:r w:rsidR="001C24C8">
        <w:rPr>
          <w:rFonts w:cs="Arial"/>
        </w:rPr>
        <w:t>m</w:t>
      </w:r>
      <w:r w:rsidR="004D1B01">
        <w:rPr>
          <w:rFonts w:cs="Arial"/>
        </w:rPr>
        <w:t xml:space="preserve">, </w:t>
      </w:r>
      <w:r w:rsidR="001C24C8">
        <w:rPr>
          <w:rFonts w:cs="Arial"/>
        </w:rPr>
        <w:t>rang</w:t>
      </w:r>
      <w:r w:rsidR="004D1B01">
        <w:rPr>
          <w:rFonts w:cs="Arial"/>
        </w:rPr>
        <w:t xml:space="preserve">ing </w:t>
      </w:r>
      <w:r w:rsidR="00471494">
        <w:rPr>
          <w:rFonts w:cs="Arial"/>
        </w:rPr>
        <w:t>from £</w:t>
      </w:r>
      <w:r w:rsidR="00ED40E2">
        <w:rPr>
          <w:rFonts w:cs="Arial"/>
        </w:rPr>
        <w:t>58</w:t>
      </w:r>
      <w:r w:rsidR="001C24C8">
        <w:rPr>
          <w:rFonts w:cs="Arial"/>
        </w:rPr>
        <w:t>.</w:t>
      </w:r>
      <w:r w:rsidR="00ED40E2">
        <w:rPr>
          <w:rFonts w:cs="Arial"/>
        </w:rPr>
        <w:t>4</w:t>
      </w:r>
      <w:r w:rsidR="001C24C8">
        <w:rPr>
          <w:rFonts w:cs="Arial"/>
        </w:rPr>
        <w:t>m to £</w:t>
      </w:r>
      <w:r w:rsidR="00ED40E2">
        <w:rPr>
          <w:rFonts w:cs="Arial"/>
        </w:rPr>
        <w:t>88</w:t>
      </w:r>
      <w:r w:rsidR="001C24C8">
        <w:rPr>
          <w:rFonts w:cs="Arial"/>
        </w:rPr>
        <w:t>.</w:t>
      </w:r>
      <w:r w:rsidR="00ED40E2">
        <w:rPr>
          <w:rFonts w:cs="Arial"/>
        </w:rPr>
        <w:t>2</w:t>
      </w:r>
      <w:r w:rsidR="001C24C8">
        <w:rPr>
          <w:rFonts w:cs="Arial"/>
        </w:rPr>
        <w:t>m</w:t>
      </w:r>
      <w:r w:rsidR="008970C3">
        <w:rPr>
          <w:rFonts w:cs="Arial"/>
        </w:rPr>
        <w:t xml:space="preserve"> at any one time; an increase on the previous year, when average balance</w:t>
      </w:r>
      <w:r w:rsidR="005434C8">
        <w:rPr>
          <w:rFonts w:cs="Arial"/>
        </w:rPr>
        <w:t>s</w:t>
      </w:r>
      <w:r w:rsidR="008970C3">
        <w:rPr>
          <w:rFonts w:cs="Arial"/>
        </w:rPr>
        <w:t xml:space="preserve"> were £</w:t>
      </w:r>
      <w:r w:rsidR="00ED40E2">
        <w:rPr>
          <w:rFonts w:cs="Arial"/>
        </w:rPr>
        <w:t>69.4</w:t>
      </w:r>
      <w:r w:rsidR="008970C3">
        <w:rPr>
          <w:rFonts w:cs="Arial"/>
        </w:rPr>
        <w:t xml:space="preserve">m </w:t>
      </w:r>
      <w:r w:rsidR="00690850">
        <w:rPr>
          <w:rFonts w:cs="Arial"/>
        </w:rPr>
        <w:t xml:space="preserve">and </w:t>
      </w:r>
      <w:r w:rsidR="008970C3">
        <w:rPr>
          <w:rFonts w:cs="Arial"/>
        </w:rPr>
        <w:t>rang</w:t>
      </w:r>
      <w:r w:rsidR="00690850">
        <w:rPr>
          <w:rFonts w:cs="Arial"/>
        </w:rPr>
        <w:t>ed</w:t>
      </w:r>
      <w:r w:rsidR="008970C3">
        <w:rPr>
          <w:rFonts w:cs="Arial"/>
        </w:rPr>
        <w:t xml:space="preserve"> from £</w:t>
      </w:r>
      <w:r w:rsidR="00ED40E2">
        <w:rPr>
          <w:rFonts w:cs="Arial"/>
        </w:rPr>
        <w:t>63.7</w:t>
      </w:r>
      <w:r w:rsidR="008970C3">
        <w:rPr>
          <w:rFonts w:cs="Arial"/>
        </w:rPr>
        <w:t>m to £7</w:t>
      </w:r>
      <w:r w:rsidR="00ED40E2">
        <w:rPr>
          <w:rFonts w:cs="Arial"/>
        </w:rPr>
        <w:t>6</w:t>
      </w:r>
      <w:r w:rsidR="008970C3">
        <w:rPr>
          <w:rFonts w:cs="Arial"/>
        </w:rPr>
        <w:t>.</w:t>
      </w:r>
      <w:r w:rsidR="00ED40E2">
        <w:rPr>
          <w:rFonts w:cs="Arial"/>
        </w:rPr>
        <w:t>1</w:t>
      </w:r>
      <w:r w:rsidR="008970C3">
        <w:rPr>
          <w:rFonts w:cs="Arial"/>
        </w:rPr>
        <w:t>m</w:t>
      </w:r>
      <w:r w:rsidR="00C51F96">
        <w:rPr>
          <w:rFonts w:cs="Arial"/>
        </w:rPr>
        <w:t>; t</w:t>
      </w:r>
      <w:r w:rsidR="005434C8">
        <w:rPr>
          <w:rFonts w:cs="Arial"/>
        </w:rPr>
        <w:t>his</w:t>
      </w:r>
      <w:r w:rsidR="004D1B01">
        <w:rPr>
          <w:rFonts w:cs="Arial"/>
        </w:rPr>
        <w:t xml:space="preserve"> rise is</w:t>
      </w:r>
      <w:r w:rsidR="00C51F96">
        <w:rPr>
          <w:rFonts w:cs="Arial"/>
        </w:rPr>
        <w:t xml:space="preserve"> primarily</w:t>
      </w:r>
      <w:r w:rsidR="004D1B01">
        <w:rPr>
          <w:rFonts w:cs="Arial"/>
        </w:rPr>
        <w:t xml:space="preserve"> due to </w:t>
      </w:r>
      <w:r w:rsidR="005434C8">
        <w:rPr>
          <w:rFonts w:cs="Arial"/>
        </w:rPr>
        <w:t>slippage in the Council</w:t>
      </w:r>
      <w:r w:rsidR="00690850">
        <w:rPr>
          <w:rFonts w:cs="Arial"/>
        </w:rPr>
        <w:t>’</w:t>
      </w:r>
      <w:r w:rsidR="005434C8">
        <w:rPr>
          <w:rFonts w:cs="Arial"/>
        </w:rPr>
        <w:t xml:space="preserve">s </w:t>
      </w:r>
      <w:r w:rsidR="00690850">
        <w:rPr>
          <w:rFonts w:cs="Arial"/>
        </w:rPr>
        <w:t>C</w:t>
      </w:r>
      <w:r w:rsidR="005434C8">
        <w:rPr>
          <w:rFonts w:cs="Arial"/>
        </w:rPr>
        <w:t xml:space="preserve">apital </w:t>
      </w:r>
      <w:r w:rsidR="00690850">
        <w:rPr>
          <w:rFonts w:cs="Arial"/>
        </w:rPr>
        <w:t>P</w:t>
      </w:r>
      <w:r w:rsidR="005434C8">
        <w:rPr>
          <w:rFonts w:cs="Arial"/>
        </w:rPr>
        <w:t>rogramme</w:t>
      </w:r>
      <w:r w:rsidR="00C51F96">
        <w:rPr>
          <w:rFonts w:cs="Arial"/>
        </w:rPr>
        <w:t xml:space="preserve">. </w:t>
      </w:r>
      <w:r w:rsidR="008970C3">
        <w:rPr>
          <w:rFonts w:cs="Arial"/>
        </w:rPr>
        <w:t xml:space="preserve"> </w:t>
      </w:r>
    </w:p>
    <w:p w:rsidR="00177C9D" w:rsidRPr="00177C9D" w:rsidRDefault="00177C9D" w:rsidP="00177C9D">
      <w:pPr>
        <w:pStyle w:val="ListParagraph"/>
        <w:rPr>
          <w:rFonts w:cs="Arial"/>
        </w:rPr>
      </w:pPr>
    </w:p>
    <w:p w:rsidR="00C867B3" w:rsidRDefault="00297C88" w:rsidP="008970C3">
      <w:pPr>
        <w:pStyle w:val="ListParagraph"/>
        <w:rPr>
          <w:rFonts w:cs="Arial"/>
        </w:rPr>
      </w:pPr>
      <w:r w:rsidRPr="00297C88">
        <w:rPr>
          <w:rFonts w:cs="Arial"/>
        </w:rPr>
        <w:t xml:space="preserve">During 2015/16 the Council </w:t>
      </w:r>
      <w:r w:rsidR="00757BCD">
        <w:rPr>
          <w:rFonts w:cs="Arial"/>
        </w:rPr>
        <w:t>will repa</w:t>
      </w:r>
      <w:r w:rsidR="00625CAC">
        <w:rPr>
          <w:rFonts w:cs="Arial"/>
        </w:rPr>
        <w:t>y</w:t>
      </w:r>
      <w:r w:rsidR="00757BCD">
        <w:rPr>
          <w:rFonts w:cs="Arial"/>
        </w:rPr>
        <w:t xml:space="preserve"> the </w:t>
      </w:r>
      <w:r w:rsidR="00625CAC">
        <w:rPr>
          <w:rFonts w:cs="Arial"/>
        </w:rPr>
        <w:t xml:space="preserve">residual </w:t>
      </w:r>
      <w:r w:rsidR="00757BCD">
        <w:rPr>
          <w:rFonts w:cs="Arial"/>
        </w:rPr>
        <w:t xml:space="preserve">balance of its General Fund debt </w:t>
      </w:r>
      <w:r w:rsidR="00625CAC">
        <w:rPr>
          <w:rFonts w:cs="Arial"/>
        </w:rPr>
        <w:t>(</w:t>
      </w:r>
      <w:r w:rsidR="00757BCD">
        <w:rPr>
          <w:rFonts w:cs="Arial"/>
        </w:rPr>
        <w:t>£</w:t>
      </w:r>
      <w:r w:rsidR="001F1934">
        <w:rPr>
          <w:rFonts w:cs="Arial"/>
        </w:rPr>
        <w:t>0.895</w:t>
      </w:r>
      <w:r w:rsidR="00467854">
        <w:rPr>
          <w:rFonts w:cs="Arial"/>
        </w:rPr>
        <w:t>m</w:t>
      </w:r>
      <w:r w:rsidR="00625CAC">
        <w:rPr>
          <w:rFonts w:cs="Arial"/>
        </w:rPr>
        <w:t xml:space="preserve">).  All </w:t>
      </w:r>
      <w:r w:rsidRPr="00297C88">
        <w:rPr>
          <w:rFonts w:cs="Arial"/>
        </w:rPr>
        <w:t xml:space="preserve">external debt </w:t>
      </w:r>
      <w:r w:rsidR="002947C5">
        <w:rPr>
          <w:rFonts w:cs="Arial"/>
        </w:rPr>
        <w:t xml:space="preserve">as </w:t>
      </w:r>
      <w:r w:rsidR="00757BCD">
        <w:rPr>
          <w:rFonts w:cs="Arial"/>
        </w:rPr>
        <w:t>at 31</w:t>
      </w:r>
      <w:r w:rsidR="00852F50">
        <w:rPr>
          <w:rFonts w:cs="Arial"/>
        </w:rPr>
        <w:t xml:space="preserve"> </w:t>
      </w:r>
      <w:r w:rsidR="00757BCD">
        <w:rPr>
          <w:rFonts w:cs="Arial"/>
        </w:rPr>
        <w:t xml:space="preserve">March 2016 </w:t>
      </w:r>
      <w:r w:rsidR="002947C5">
        <w:rPr>
          <w:rFonts w:cs="Arial"/>
        </w:rPr>
        <w:t>(</w:t>
      </w:r>
      <w:r w:rsidRPr="00297C88">
        <w:rPr>
          <w:rFonts w:cs="Arial"/>
        </w:rPr>
        <w:t>£198.5m</w:t>
      </w:r>
      <w:r w:rsidR="002947C5">
        <w:rPr>
          <w:rFonts w:cs="Arial"/>
        </w:rPr>
        <w:t>)</w:t>
      </w:r>
      <w:r w:rsidRPr="009C3DF2">
        <w:rPr>
          <w:rFonts w:cs="Arial"/>
        </w:rPr>
        <w:t xml:space="preserve"> </w:t>
      </w:r>
      <w:r w:rsidR="00DF4360">
        <w:rPr>
          <w:rFonts w:cs="Arial"/>
        </w:rPr>
        <w:t xml:space="preserve">will </w:t>
      </w:r>
      <w:r w:rsidR="002947C5">
        <w:rPr>
          <w:rFonts w:cs="Arial"/>
        </w:rPr>
        <w:t xml:space="preserve">relate </w:t>
      </w:r>
      <w:r w:rsidRPr="009C3DF2">
        <w:rPr>
          <w:rFonts w:cs="Arial"/>
        </w:rPr>
        <w:t>solely to the Housing Revenue Account self-</w:t>
      </w:r>
      <w:r w:rsidRPr="00C20DF7">
        <w:rPr>
          <w:rFonts w:cs="Arial"/>
        </w:rPr>
        <w:t>financing</w:t>
      </w:r>
      <w:r w:rsidR="00A95AA1">
        <w:rPr>
          <w:rFonts w:cs="Arial"/>
        </w:rPr>
        <w:t xml:space="preserve"> debt taken out</w:t>
      </w:r>
      <w:r w:rsidRPr="00297C88">
        <w:rPr>
          <w:rFonts w:cs="Arial"/>
        </w:rPr>
        <w:t xml:space="preserve"> in 2012</w:t>
      </w:r>
      <w:r w:rsidR="00325549">
        <w:rPr>
          <w:rFonts w:cs="Arial"/>
        </w:rPr>
        <w:t xml:space="preserve"> which</w:t>
      </w:r>
      <w:r w:rsidR="008970C3" w:rsidRPr="00297C88">
        <w:rPr>
          <w:rFonts w:cs="Arial"/>
        </w:rPr>
        <w:t xml:space="preserve"> is held at fixed rates</w:t>
      </w:r>
      <w:r w:rsidR="005434C8" w:rsidRPr="00297C88">
        <w:rPr>
          <w:rFonts w:cs="Arial"/>
        </w:rPr>
        <w:t xml:space="preserve"> with</w:t>
      </w:r>
      <w:r w:rsidR="008970C3" w:rsidRPr="00297C88">
        <w:rPr>
          <w:rFonts w:cs="Arial"/>
        </w:rPr>
        <w:t xml:space="preserve"> varying fixed periods </w:t>
      </w:r>
      <w:r w:rsidR="00690850" w:rsidRPr="00297C88">
        <w:rPr>
          <w:rFonts w:cs="Arial"/>
        </w:rPr>
        <w:t>to</w:t>
      </w:r>
      <w:r w:rsidR="008970C3" w:rsidRPr="00297C88">
        <w:rPr>
          <w:rFonts w:cs="Arial"/>
        </w:rPr>
        <w:t xml:space="preserve"> maturity.</w:t>
      </w:r>
      <w:r w:rsidRPr="00177C9D" w:rsidDel="00297C88">
        <w:rPr>
          <w:rFonts w:cs="Arial"/>
        </w:rPr>
        <w:t xml:space="preserve"> </w:t>
      </w:r>
    </w:p>
    <w:p w:rsidR="008970C3" w:rsidRPr="008970C3" w:rsidRDefault="008970C3" w:rsidP="008970C3">
      <w:pPr>
        <w:pStyle w:val="ListParagraph"/>
        <w:rPr>
          <w:rFonts w:cs="Arial"/>
        </w:rPr>
      </w:pPr>
    </w:p>
    <w:p w:rsidR="00CB0451" w:rsidRDefault="00A200F5" w:rsidP="00471494">
      <w:pPr>
        <w:pStyle w:val="ListParagraph"/>
        <w:numPr>
          <w:ilvl w:val="0"/>
          <w:numId w:val="3"/>
        </w:numPr>
        <w:rPr>
          <w:rFonts w:cs="Arial"/>
        </w:rPr>
      </w:pPr>
      <w:r w:rsidRPr="00B26E2A">
        <w:rPr>
          <w:rFonts w:cs="Arial"/>
        </w:rPr>
        <w:t xml:space="preserve">The Council’s </w:t>
      </w:r>
      <w:r w:rsidR="00CB0451" w:rsidRPr="00B26E2A">
        <w:rPr>
          <w:rFonts w:cs="Arial"/>
        </w:rPr>
        <w:t xml:space="preserve">General Fund </w:t>
      </w:r>
      <w:r w:rsidR="00264331" w:rsidRPr="00B26E2A">
        <w:rPr>
          <w:rFonts w:cs="Arial"/>
        </w:rPr>
        <w:t>C</w:t>
      </w:r>
      <w:r w:rsidRPr="00854132">
        <w:rPr>
          <w:rFonts w:cs="Arial"/>
        </w:rPr>
        <w:t xml:space="preserve">apital </w:t>
      </w:r>
      <w:r w:rsidR="00264331" w:rsidRPr="00854132">
        <w:rPr>
          <w:rFonts w:cs="Arial"/>
        </w:rPr>
        <w:t>P</w:t>
      </w:r>
      <w:r w:rsidR="008970C3" w:rsidRPr="00854132">
        <w:rPr>
          <w:rFonts w:cs="Arial"/>
        </w:rPr>
        <w:t>rogramme</w:t>
      </w:r>
      <w:r w:rsidRPr="00854132">
        <w:rPr>
          <w:rFonts w:cs="Arial"/>
        </w:rPr>
        <w:t xml:space="preserve"> over the next four years </w:t>
      </w:r>
      <w:r w:rsidR="00CB0451" w:rsidRPr="00015AAA">
        <w:rPr>
          <w:rFonts w:cs="Arial"/>
        </w:rPr>
        <w:t>continues to</w:t>
      </w:r>
      <w:r w:rsidRPr="00015AAA">
        <w:rPr>
          <w:rFonts w:cs="Arial"/>
        </w:rPr>
        <w:t xml:space="preserve"> be funded from a combina</w:t>
      </w:r>
      <w:r w:rsidRPr="002D4C95">
        <w:rPr>
          <w:rFonts w:cs="Arial"/>
        </w:rPr>
        <w:t>tion of government grants, capital receipts</w:t>
      </w:r>
      <w:r w:rsidR="00254AA0" w:rsidRPr="00B26E2A">
        <w:rPr>
          <w:rFonts w:cs="Arial"/>
        </w:rPr>
        <w:t>,</w:t>
      </w:r>
      <w:r w:rsidRPr="00B26E2A">
        <w:rPr>
          <w:rFonts w:cs="Arial"/>
        </w:rPr>
        <w:t xml:space="preserve"> revenue resources</w:t>
      </w:r>
      <w:r w:rsidR="00CB0451" w:rsidRPr="00B26E2A">
        <w:rPr>
          <w:rFonts w:cs="Arial"/>
        </w:rPr>
        <w:t xml:space="preserve"> and Community Infrastructure Levy</w:t>
      </w:r>
      <w:r w:rsidR="00757BCD">
        <w:rPr>
          <w:rFonts w:cs="Arial"/>
        </w:rPr>
        <w:t xml:space="preserve"> but with an increase in the amount funded from prudential borrowing of £15.3 million over the next four years. This relates to </w:t>
      </w:r>
      <w:r w:rsidR="009250C6">
        <w:rPr>
          <w:rFonts w:cs="Arial"/>
        </w:rPr>
        <w:t xml:space="preserve">an investment in the National Homelessness Property Fund </w:t>
      </w:r>
      <w:r w:rsidR="00757BCD">
        <w:rPr>
          <w:rFonts w:cs="Arial"/>
        </w:rPr>
        <w:t xml:space="preserve">the purchase of homes for homeless </w:t>
      </w:r>
      <w:r w:rsidR="0057523D">
        <w:rPr>
          <w:rFonts w:cs="Arial"/>
        </w:rPr>
        <w:t>families</w:t>
      </w:r>
      <w:r w:rsidR="00757BCD">
        <w:rPr>
          <w:rFonts w:cs="Arial"/>
        </w:rPr>
        <w:t xml:space="preserve"> and the purchase of investment interests in properties. This borrowing is likely to be undertaken from internal resources </w:t>
      </w:r>
      <w:r w:rsidR="00F13535">
        <w:rPr>
          <w:rFonts w:cs="Arial"/>
        </w:rPr>
        <w:t>in order to</w:t>
      </w:r>
      <w:r w:rsidR="00757BCD">
        <w:rPr>
          <w:rFonts w:cs="Arial"/>
        </w:rPr>
        <w:t xml:space="preserve"> re</w:t>
      </w:r>
      <w:r w:rsidR="00F13535">
        <w:rPr>
          <w:rFonts w:cs="Arial"/>
        </w:rPr>
        <w:t>strict</w:t>
      </w:r>
      <w:r w:rsidR="00757BCD">
        <w:rPr>
          <w:rFonts w:cs="Arial"/>
        </w:rPr>
        <w:t xml:space="preserve"> the cost of carrying external debt</w:t>
      </w:r>
      <w:r w:rsidR="00F13535">
        <w:rPr>
          <w:rFonts w:cs="Arial"/>
        </w:rPr>
        <w:t>.</w:t>
      </w:r>
    </w:p>
    <w:p w:rsidR="00471494" w:rsidRPr="00471494" w:rsidRDefault="00471494" w:rsidP="00471494">
      <w:pPr>
        <w:rPr>
          <w:rFonts w:cs="Arial"/>
        </w:rPr>
      </w:pPr>
    </w:p>
    <w:p w:rsidR="00CB0451" w:rsidRPr="00BD5FA5" w:rsidRDefault="00CB0451" w:rsidP="00E35DD4">
      <w:pPr>
        <w:pStyle w:val="ListParagraph"/>
        <w:numPr>
          <w:ilvl w:val="0"/>
          <w:numId w:val="3"/>
        </w:numPr>
        <w:rPr>
          <w:rFonts w:cs="Arial"/>
        </w:rPr>
      </w:pPr>
      <w:r w:rsidRPr="00BD5FA5">
        <w:rPr>
          <w:rFonts w:cs="Arial"/>
        </w:rPr>
        <w:t xml:space="preserve">Whilst the majority of the Housing Capital Programme continues to be funded </w:t>
      </w:r>
      <w:r w:rsidR="00254AA0" w:rsidRPr="00BD5FA5">
        <w:rPr>
          <w:rFonts w:cs="Arial"/>
        </w:rPr>
        <w:t>directly from C</w:t>
      </w:r>
      <w:r w:rsidRPr="00BD5FA5">
        <w:rPr>
          <w:rFonts w:cs="Arial"/>
        </w:rPr>
        <w:t xml:space="preserve">ouncil </w:t>
      </w:r>
      <w:r w:rsidR="00254AA0" w:rsidRPr="00BD5FA5">
        <w:rPr>
          <w:rFonts w:cs="Arial"/>
        </w:rPr>
        <w:t>H</w:t>
      </w:r>
      <w:r w:rsidRPr="00BD5FA5">
        <w:rPr>
          <w:rFonts w:cs="Arial"/>
        </w:rPr>
        <w:t>ouse rents the Council</w:t>
      </w:r>
      <w:r w:rsidR="00377CE2" w:rsidRPr="00BD5FA5">
        <w:rPr>
          <w:rFonts w:cs="Arial"/>
        </w:rPr>
        <w:t>’</w:t>
      </w:r>
      <w:r w:rsidRPr="00BD5FA5">
        <w:rPr>
          <w:rFonts w:cs="Arial"/>
        </w:rPr>
        <w:t>s budget also allows for increased borrowing</w:t>
      </w:r>
      <w:r w:rsidR="00BD5FA5" w:rsidRPr="008F76FA">
        <w:rPr>
          <w:rFonts w:cs="Arial"/>
        </w:rPr>
        <w:t xml:space="preserve"> </w:t>
      </w:r>
      <w:r w:rsidR="00377CE2" w:rsidRPr="00BD5FA5">
        <w:rPr>
          <w:rFonts w:cs="Arial"/>
        </w:rPr>
        <w:t>(</w:t>
      </w:r>
      <w:r w:rsidR="00987249">
        <w:rPr>
          <w:rFonts w:cs="Arial"/>
        </w:rPr>
        <w:t xml:space="preserve">around </w:t>
      </w:r>
      <w:r w:rsidRPr="00BD5FA5">
        <w:rPr>
          <w:rFonts w:cs="Arial"/>
        </w:rPr>
        <w:t>£</w:t>
      </w:r>
      <w:r w:rsidR="00BD5FA5" w:rsidRPr="008F76FA">
        <w:rPr>
          <w:rFonts w:cs="Arial"/>
        </w:rPr>
        <w:t>20</w:t>
      </w:r>
      <w:r w:rsidR="00BD5FA5" w:rsidRPr="00BD5FA5">
        <w:rPr>
          <w:rFonts w:cs="Arial"/>
        </w:rPr>
        <w:t xml:space="preserve"> </w:t>
      </w:r>
      <w:r w:rsidRPr="00BD5FA5">
        <w:rPr>
          <w:rFonts w:cs="Arial"/>
        </w:rPr>
        <w:t>million</w:t>
      </w:r>
      <w:r w:rsidR="00377CE2" w:rsidRPr="00BD5FA5">
        <w:rPr>
          <w:rFonts w:cs="Arial"/>
        </w:rPr>
        <w:t>)</w:t>
      </w:r>
      <w:r w:rsidRPr="00BD5FA5">
        <w:rPr>
          <w:rFonts w:cs="Arial"/>
        </w:rPr>
        <w:t xml:space="preserve"> to fund a package of </w:t>
      </w:r>
      <w:r w:rsidR="00633410">
        <w:rPr>
          <w:rFonts w:cs="Arial"/>
        </w:rPr>
        <w:t>h</w:t>
      </w:r>
      <w:r w:rsidRPr="00BD5FA5">
        <w:rPr>
          <w:rFonts w:cs="Arial"/>
        </w:rPr>
        <w:t>ousing investments</w:t>
      </w:r>
      <w:r w:rsidR="00757BCD">
        <w:rPr>
          <w:rFonts w:cs="Arial"/>
        </w:rPr>
        <w:t xml:space="preserve"> over the next four year period</w:t>
      </w:r>
    </w:p>
    <w:p w:rsidR="00E35DD4" w:rsidRDefault="00E35DD4" w:rsidP="00471494">
      <w:pPr>
        <w:rPr>
          <w:rFonts w:cs="Arial"/>
          <w:b/>
        </w:rPr>
      </w:pPr>
    </w:p>
    <w:p w:rsidR="00BD2E90" w:rsidRPr="00471494" w:rsidRDefault="00BD2E90" w:rsidP="00471494">
      <w:pPr>
        <w:rPr>
          <w:rFonts w:cs="Arial"/>
          <w:b/>
        </w:rPr>
      </w:pPr>
    </w:p>
    <w:p w:rsidR="00E35DD4" w:rsidRPr="00BA600C" w:rsidRDefault="00E35DD4" w:rsidP="00E35DD4">
      <w:pPr>
        <w:rPr>
          <w:rFonts w:cs="Arial"/>
          <w:b/>
        </w:rPr>
      </w:pPr>
      <w:r w:rsidRPr="00BA600C">
        <w:rPr>
          <w:rFonts w:cs="Arial"/>
          <w:b/>
        </w:rPr>
        <w:lastRenderedPageBreak/>
        <w:t>Treasury Management Strategy</w:t>
      </w:r>
    </w:p>
    <w:p w:rsidR="00E35DD4" w:rsidRPr="00BA600C" w:rsidRDefault="00E35DD4" w:rsidP="00E35DD4">
      <w:pPr>
        <w:rPr>
          <w:rFonts w:cs="Arial"/>
          <w:b/>
        </w:rPr>
      </w:pPr>
      <w:r w:rsidRPr="00BA600C">
        <w:rPr>
          <w:rFonts w:cs="Arial"/>
          <w:b/>
        </w:rPr>
        <w:t>Borrowing and Debt Strategy 201</w:t>
      </w:r>
      <w:r w:rsidR="00C867B3">
        <w:rPr>
          <w:rFonts w:cs="Arial"/>
          <w:b/>
        </w:rPr>
        <w:t>6</w:t>
      </w:r>
      <w:r w:rsidRPr="00BA600C">
        <w:rPr>
          <w:rFonts w:cs="Arial"/>
          <w:b/>
        </w:rPr>
        <w:t>/1</w:t>
      </w:r>
      <w:r w:rsidR="00C867B3">
        <w:rPr>
          <w:rFonts w:cs="Arial"/>
          <w:b/>
        </w:rPr>
        <w:t>7</w:t>
      </w:r>
    </w:p>
    <w:p w:rsidR="00E35DD4" w:rsidRPr="00BA600C" w:rsidRDefault="00E35DD4" w:rsidP="00E35DD4">
      <w:pPr>
        <w:pStyle w:val="ListParagraph"/>
        <w:rPr>
          <w:rFonts w:cs="Arial"/>
          <w:b/>
        </w:rPr>
      </w:pPr>
    </w:p>
    <w:p w:rsidR="00E35DD4" w:rsidRDefault="00E35DD4" w:rsidP="00E35DD4">
      <w:pPr>
        <w:pStyle w:val="ListParagraph"/>
        <w:numPr>
          <w:ilvl w:val="0"/>
          <w:numId w:val="3"/>
        </w:numPr>
        <w:rPr>
          <w:rFonts w:cs="Arial"/>
        </w:rPr>
      </w:pPr>
      <w:r>
        <w:rPr>
          <w:rFonts w:cs="Arial"/>
        </w:rPr>
        <w:t xml:space="preserve">Under the </w:t>
      </w:r>
      <w:r w:rsidR="00633410">
        <w:rPr>
          <w:rFonts w:cs="Arial"/>
        </w:rPr>
        <w:t>P</w:t>
      </w:r>
      <w:r>
        <w:rPr>
          <w:rFonts w:cs="Arial"/>
        </w:rPr>
        <w:t xml:space="preserve">rudential </w:t>
      </w:r>
      <w:r w:rsidR="00633410">
        <w:rPr>
          <w:rFonts w:cs="Arial"/>
        </w:rPr>
        <w:t>C</w:t>
      </w:r>
      <w:r>
        <w:rPr>
          <w:rFonts w:cs="Arial"/>
        </w:rPr>
        <w:t xml:space="preserve">ode, individual authorities are responsible for deciding the level of their borrowing.  The system is designed to allow authorities </w:t>
      </w:r>
      <w:r w:rsidR="00C867B3">
        <w:rPr>
          <w:rFonts w:cs="Arial"/>
        </w:rPr>
        <w:t>with an affordable borrowing requirement</w:t>
      </w:r>
      <w:r>
        <w:rPr>
          <w:rFonts w:cs="Arial"/>
        </w:rPr>
        <w:t>, to borrow in order to pay for capital investment.</w:t>
      </w:r>
    </w:p>
    <w:p w:rsid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arrangements also facilitate ‘invest to save’ schemes where they are affordable, prudent and sustainable.</w:t>
      </w:r>
    </w:p>
    <w:p w:rsidR="00E35DD4" w:rsidRP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parameters for determining the level of prudential borrowing are:</w:t>
      </w:r>
    </w:p>
    <w:p w:rsidR="007A4B87" w:rsidRPr="007A4B87" w:rsidRDefault="007A4B87" w:rsidP="007A4B87">
      <w:pPr>
        <w:pStyle w:val="ListParagraph"/>
        <w:rPr>
          <w:rFonts w:cs="Arial"/>
        </w:rPr>
      </w:pPr>
    </w:p>
    <w:p w:rsidR="007A4B87" w:rsidRDefault="00022D5A" w:rsidP="007A4B87">
      <w:pPr>
        <w:pStyle w:val="ListParagraph"/>
        <w:numPr>
          <w:ilvl w:val="0"/>
          <w:numId w:val="5"/>
        </w:numPr>
        <w:rPr>
          <w:rFonts w:cs="Arial"/>
        </w:rPr>
      </w:pPr>
      <w:r>
        <w:rPr>
          <w:rFonts w:cs="Arial"/>
        </w:rPr>
        <w:t>A</w:t>
      </w:r>
      <w:r w:rsidR="007A4B87">
        <w:rPr>
          <w:rFonts w:cs="Arial"/>
        </w:rPr>
        <w:t xml:space="preserve"> balanced revenue budget that includes the revenue consequences of any capital financing </w:t>
      </w:r>
      <w:r w:rsidR="00297C88">
        <w:rPr>
          <w:rFonts w:cs="Arial"/>
        </w:rPr>
        <w:t>i.e.</w:t>
      </w:r>
      <w:r w:rsidR="007A4B87">
        <w:rPr>
          <w:rFonts w:cs="Arial"/>
        </w:rPr>
        <w:t xml:space="preserve"> interest</w:t>
      </w:r>
      <w:r>
        <w:rPr>
          <w:rFonts w:cs="Arial"/>
        </w:rPr>
        <w:t>,</w:t>
      </w:r>
      <w:r w:rsidR="007A4B87">
        <w:rPr>
          <w:rFonts w:cs="Arial"/>
        </w:rPr>
        <w:t xml:space="preserve"> debt repayment a</w:t>
      </w:r>
      <w:r w:rsidR="00435DED">
        <w:rPr>
          <w:rFonts w:cs="Arial"/>
        </w:rPr>
        <w:t xml:space="preserve">nd </w:t>
      </w:r>
      <w:r w:rsidR="007A4B87">
        <w:rPr>
          <w:rFonts w:cs="Arial"/>
        </w:rPr>
        <w:t xml:space="preserve"> running costs of a</w:t>
      </w:r>
      <w:r w:rsidR="00435DED">
        <w:rPr>
          <w:rFonts w:cs="Arial"/>
        </w:rPr>
        <w:t>ny</w:t>
      </w:r>
      <w:r w:rsidR="007A4B87">
        <w:rPr>
          <w:rFonts w:cs="Arial"/>
        </w:rPr>
        <w:t xml:space="preserve"> new project;</w:t>
      </w:r>
    </w:p>
    <w:p w:rsidR="007A4B87" w:rsidRDefault="007A4B87" w:rsidP="007A4B87">
      <w:pPr>
        <w:pStyle w:val="ListParagraph"/>
        <w:numPr>
          <w:ilvl w:val="0"/>
          <w:numId w:val="5"/>
        </w:numPr>
        <w:rPr>
          <w:rFonts w:cs="Arial"/>
        </w:rPr>
      </w:pPr>
      <w:r>
        <w:rPr>
          <w:rFonts w:cs="Arial"/>
        </w:rPr>
        <w:t xml:space="preserve">That the </w:t>
      </w:r>
      <w:proofErr w:type="gramStart"/>
      <w:r w:rsidR="0010559E">
        <w:rPr>
          <w:rFonts w:cs="Arial"/>
        </w:rPr>
        <w:t>impact of the authorised borrowing limit</w:t>
      </w:r>
      <w:proofErr w:type="gramEnd"/>
      <w:r>
        <w:rPr>
          <w:rFonts w:cs="Arial"/>
        </w:rPr>
        <w:t xml:space="preserve"> on </w:t>
      </w:r>
      <w:r w:rsidR="00B41F47">
        <w:rPr>
          <w:rFonts w:cs="Arial"/>
        </w:rPr>
        <w:t>Council</w:t>
      </w:r>
      <w:r>
        <w:rPr>
          <w:rFonts w:cs="Arial"/>
        </w:rPr>
        <w:t xml:space="preserve"> </w:t>
      </w:r>
      <w:r w:rsidR="00C04B79">
        <w:rPr>
          <w:rFonts w:cs="Arial"/>
        </w:rPr>
        <w:t>T</w:t>
      </w:r>
      <w:r>
        <w:rPr>
          <w:rFonts w:cs="Arial"/>
        </w:rPr>
        <w:t xml:space="preserve">ax or </w:t>
      </w:r>
      <w:r w:rsidR="00B41F47">
        <w:rPr>
          <w:rFonts w:cs="Arial"/>
        </w:rPr>
        <w:t>Council</w:t>
      </w:r>
      <w:r>
        <w:rPr>
          <w:rFonts w:cs="Arial"/>
        </w:rPr>
        <w:t xml:space="preserve"> rents is reasonable.</w:t>
      </w:r>
    </w:p>
    <w:p w:rsidR="00CB0451" w:rsidRPr="0010559E" w:rsidRDefault="00CB0451" w:rsidP="0010559E">
      <w:pPr>
        <w:rPr>
          <w:rFonts w:cs="Arial"/>
        </w:rPr>
      </w:pPr>
    </w:p>
    <w:p w:rsidR="00987249" w:rsidRDefault="0029389F" w:rsidP="00E35DD4">
      <w:pPr>
        <w:pStyle w:val="ListParagraph"/>
        <w:numPr>
          <w:ilvl w:val="0"/>
          <w:numId w:val="3"/>
        </w:numPr>
        <w:rPr>
          <w:rFonts w:cs="Arial"/>
        </w:rPr>
      </w:pPr>
      <w:r w:rsidRPr="00BD5FA5">
        <w:rPr>
          <w:rFonts w:cs="Arial"/>
        </w:rPr>
        <w:t xml:space="preserve">The draft </w:t>
      </w:r>
      <w:r w:rsidR="00015AAA" w:rsidRPr="00BD5FA5">
        <w:rPr>
          <w:rFonts w:cs="Arial"/>
        </w:rPr>
        <w:t>C</w:t>
      </w:r>
      <w:r w:rsidRPr="00BD5FA5">
        <w:rPr>
          <w:rFonts w:cs="Arial"/>
        </w:rPr>
        <w:t xml:space="preserve">apital </w:t>
      </w:r>
      <w:r w:rsidR="00015AAA" w:rsidRPr="00BD5FA5">
        <w:rPr>
          <w:rFonts w:cs="Arial"/>
        </w:rPr>
        <w:t>P</w:t>
      </w:r>
      <w:r w:rsidRPr="00BD5FA5">
        <w:rPr>
          <w:rFonts w:cs="Arial"/>
        </w:rPr>
        <w:t xml:space="preserve">rogramme </w:t>
      </w:r>
      <w:r w:rsidR="00015AAA" w:rsidRPr="00BD5FA5">
        <w:rPr>
          <w:rFonts w:cs="Arial"/>
        </w:rPr>
        <w:t xml:space="preserve">which appears elsewhere on the Agenda; </w:t>
      </w:r>
      <w:r w:rsidRPr="00BD5FA5">
        <w:rPr>
          <w:rFonts w:cs="Arial"/>
        </w:rPr>
        <w:t>includes</w:t>
      </w:r>
      <w:r w:rsidR="00C04B79">
        <w:rPr>
          <w:rFonts w:cs="Arial"/>
        </w:rPr>
        <w:t>:</w:t>
      </w:r>
    </w:p>
    <w:p w:rsidR="00987249" w:rsidRDefault="0029389F" w:rsidP="00FE730D">
      <w:pPr>
        <w:pStyle w:val="ListParagraph"/>
        <w:numPr>
          <w:ilvl w:val="0"/>
          <w:numId w:val="18"/>
        </w:numPr>
        <w:ind w:left="1134"/>
        <w:rPr>
          <w:rFonts w:cs="Arial"/>
        </w:rPr>
      </w:pPr>
      <w:r w:rsidRPr="00BD5FA5">
        <w:rPr>
          <w:rFonts w:cs="Arial"/>
        </w:rPr>
        <w:t xml:space="preserve"> £</w:t>
      </w:r>
      <w:r w:rsidR="00BD5FA5" w:rsidRPr="008F76FA">
        <w:rPr>
          <w:rFonts w:cs="Arial"/>
        </w:rPr>
        <w:t xml:space="preserve">20 </w:t>
      </w:r>
      <w:r w:rsidR="00BD5FA5" w:rsidRPr="00BD5FA5">
        <w:rPr>
          <w:rFonts w:cs="Arial"/>
        </w:rPr>
        <w:t>m</w:t>
      </w:r>
      <w:r w:rsidR="00BD5FA5" w:rsidRPr="008F76FA">
        <w:rPr>
          <w:rFonts w:cs="Arial"/>
        </w:rPr>
        <w:t>illion</w:t>
      </w:r>
      <w:r w:rsidR="00BD5FA5" w:rsidRPr="00BD5FA5">
        <w:rPr>
          <w:rFonts w:cs="Arial"/>
        </w:rPr>
        <w:t xml:space="preserve"> </w:t>
      </w:r>
      <w:r w:rsidRPr="00BD5FA5">
        <w:rPr>
          <w:rFonts w:cs="Arial"/>
        </w:rPr>
        <w:t xml:space="preserve">of HRA borrowing, to fund </w:t>
      </w:r>
      <w:r w:rsidR="001F1934">
        <w:rPr>
          <w:rFonts w:cs="Arial"/>
        </w:rPr>
        <w:t xml:space="preserve">the </w:t>
      </w:r>
      <w:r w:rsidR="00467854">
        <w:rPr>
          <w:rFonts w:cs="Arial"/>
        </w:rPr>
        <w:t>HRA Capital Programme over the next four years</w:t>
      </w:r>
      <w:r w:rsidRPr="00BD5FA5">
        <w:rPr>
          <w:rFonts w:cs="Arial"/>
        </w:rPr>
        <w:t xml:space="preserve">.  </w:t>
      </w:r>
    </w:p>
    <w:p w:rsidR="00987249" w:rsidRDefault="00987249" w:rsidP="00FE730D">
      <w:pPr>
        <w:pStyle w:val="ListParagraph"/>
        <w:numPr>
          <w:ilvl w:val="0"/>
          <w:numId w:val="18"/>
        </w:numPr>
        <w:ind w:left="1134"/>
        <w:rPr>
          <w:rFonts w:cs="Arial"/>
        </w:rPr>
      </w:pPr>
      <w:r>
        <w:rPr>
          <w:rFonts w:cs="Arial"/>
        </w:rPr>
        <w:t>£5 million for investment in the National Homelessness Property Fund;</w:t>
      </w:r>
    </w:p>
    <w:p w:rsidR="00987249" w:rsidRDefault="00987249" w:rsidP="00FE730D">
      <w:pPr>
        <w:pStyle w:val="ListParagraph"/>
        <w:numPr>
          <w:ilvl w:val="0"/>
          <w:numId w:val="18"/>
        </w:numPr>
        <w:ind w:left="1134"/>
        <w:rPr>
          <w:rFonts w:cs="Arial"/>
        </w:rPr>
      </w:pPr>
      <w:r>
        <w:rPr>
          <w:rFonts w:cs="Arial"/>
        </w:rPr>
        <w:t>£8.4 million for investment in the regeneration of Oxpens</w:t>
      </w:r>
      <w:r w:rsidR="00467854">
        <w:rPr>
          <w:rFonts w:cs="Arial"/>
        </w:rPr>
        <w:t xml:space="preserve"> to be undertaken in 2015/16</w:t>
      </w:r>
      <w:r>
        <w:rPr>
          <w:rFonts w:cs="Arial"/>
        </w:rPr>
        <w:t>; and</w:t>
      </w:r>
    </w:p>
    <w:p w:rsidR="00CB0451" w:rsidRDefault="00987249" w:rsidP="00FE730D">
      <w:pPr>
        <w:pStyle w:val="ListParagraph"/>
        <w:numPr>
          <w:ilvl w:val="0"/>
          <w:numId w:val="18"/>
        </w:numPr>
        <w:ind w:left="1134"/>
        <w:rPr>
          <w:rFonts w:cs="Arial"/>
        </w:rPr>
      </w:pPr>
      <w:r>
        <w:rPr>
          <w:rFonts w:cs="Arial"/>
        </w:rPr>
        <w:t>£10.3 million for investment in property that will generate a</w:t>
      </w:r>
      <w:r w:rsidR="00467854">
        <w:rPr>
          <w:rFonts w:cs="Arial"/>
        </w:rPr>
        <w:t xml:space="preserve">dditional </w:t>
      </w:r>
      <w:r>
        <w:rPr>
          <w:rFonts w:cs="Arial"/>
        </w:rPr>
        <w:t xml:space="preserve"> revenue income</w:t>
      </w:r>
    </w:p>
    <w:p w:rsidR="00467854" w:rsidRDefault="00467854" w:rsidP="00F13535">
      <w:pPr>
        <w:pStyle w:val="ListParagraph"/>
        <w:ind w:left="1134"/>
        <w:rPr>
          <w:rFonts w:cs="Arial"/>
        </w:rPr>
      </w:pPr>
    </w:p>
    <w:p w:rsidR="00BA600C" w:rsidRPr="00BA600C" w:rsidRDefault="00BA600C" w:rsidP="00BA600C">
      <w:pPr>
        <w:rPr>
          <w:rFonts w:cs="Arial"/>
          <w:b/>
        </w:rPr>
      </w:pPr>
      <w:r w:rsidRPr="00BA600C">
        <w:rPr>
          <w:rFonts w:cs="Arial"/>
          <w:b/>
        </w:rPr>
        <w:t>Minimum Revenue Provision (MRP) Statement 201</w:t>
      </w:r>
      <w:r w:rsidR="00BD5FA5">
        <w:rPr>
          <w:rFonts w:cs="Arial"/>
          <w:b/>
        </w:rPr>
        <w:t>6</w:t>
      </w:r>
      <w:r w:rsidRPr="00BA600C">
        <w:rPr>
          <w:rFonts w:cs="Arial"/>
          <w:b/>
        </w:rPr>
        <w:t>/1</w:t>
      </w:r>
      <w:r w:rsidR="00BD5FA5">
        <w:rPr>
          <w:rFonts w:cs="Arial"/>
          <w:b/>
        </w:rPr>
        <w:t>7</w:t>
      </w:r>
    </w:p>
    <w:p w:rsidR="00763D1D" w:rsidRPr="00763D1D" w:rsidRDefault="00763D1D" w:rsidP="00763D1D">
      <w:pPr>
        <w:pStyle w:val="ListParagraph"/>
        <w:rPr>
          <w:rFonts w:cs="Arial"/>
        </w:rPr>
      </w:pPr>
    </w:p>
    <w:p w:rsidR="00763D1D" w:rsidRDefault="00763D1D" w:rsidP="00E35DD4">
      <w:pPr>
        <w:pStyle w:val="ListParagraph"/>
        <w:numPr>
          <w:ilvl w:val="0"/>
          <w:numId w:val="3"/>
        </w:numPr>
        <w:rPr>
          <w:rFonts w:cs="Arial"/>
        </w:rPr>
      </w:pPr>
      <w:r>
        <w:rPr>
          <w:rFonts w:cs="Arial"/>
        </w:rPr>
        <w:t xml:space="preserve">Prudential borrowing increases the Council’s Capital Financing Requirement (CFR) or underlying need to borrow.  Whether the </w:t>
      </w:r>
      <w:r w:rsidR="002D4C95">
        <w:rPr>
          <w:rFonts w:cs="Arial"/>
        </w:rPr>
        <w:t>C</w:t>
      </w:r>
      <w:r>
        <w:rPr>
          <w:rFonts w:cs="Arial"/>
        </w:rPr>
        <w:t>ouncil actually borrows to finance capital expenditure is a treasury management decision unconnected to</w:t>
      </w:r>
      <w:r w:rsidR="00E660D7">
        <w:rPr>
          <w:rFonts w:cs="Arial"/>
        </w:rPr>
        <w:t xml:space="preserve"> t</w:t>
      </w:r>
      <w:r>
        <w:rPr>
          <w:rFonts w:cs="Arial"/>
        </w:rPr>
        <w:t>he capital financing decision.  In practice</w:t>
      </w:r>
      <w:r w:rsidR="00595A6C">
        <w:rPr>
          <w:rFonts w:cs="Arial"/>
        </w:rPr>
        <w:t>,</w:t>
      </w:r>
      <w:r>
        <w:rPr>
          <w:rFonts w:cs="Arial"/>
        </w:rPr>
        <w:t xml:space="preserve"> the </w:t>
      </w:r>
      <w:r w:rsidR="002D4C95">
        <w:rPr>
          <w:rFonts w:cs="Arial"/>
        </w:rPr>
        <w:t>C</w:t>
      </w:r>
      <w:r>
        <w:rPr>
          <w:rFonts w:cs="Arial"/>
        </w:rPr>
        <w:t xml:space="preserve">ouncil is likely to </w:t>
      </w:r>
      <w:r w:rsidR="00BC1F23">
        <w:rPr>
          <w:rFonts w:cs="Arial"/>
        </w:rPr>
        <w:t xml:space="preserve">use a combination of internal and external borrowing </w:t>
      </w:r>
      <w:r>
        <w:rPr>
          <w:rFonts w:cs="Arial"/>
        </w:rPr>
        <w:t xml:space="preserve">in the medium term to fund the </w:t>
      </w:r>
      <w:r w:rsidR="002D4C95">
        <w:rPr>
          <w:rFonts w:cs="Arial"/>
        </w:rPr>
        <w:t>C</w:t>
      </w:r>
      <w:r>
        <w:rPr>
          <w:rFonts w:cs="Arial"/>
        </w:rPr>
        <w:t xml:space="preserve">apital </w:t>
      </w:r>
      <w:r w:rsidR="002D4C95">
        <w:rPr>
          <w:rFonts w:cs="Arial"/>
        </w:rPr>
        <w:t>P</w:t>
      </w:r>
      <w:r>
        <w:rPr>
          <w:rFonts w:cs="Arial"/>
        </w:rPr>
        <w:t>rogramme</w:t>
      </w:r>
      <w:r w:rsidR="00BC1F23">
        <w:rPr>
          <w:rFonts w:cs="Arial"/>
        </w:rPr>
        <w:t xml:space="preserve">.  The amount of external borrowing, if any, will depend on the borrowing requirement </w:t>
      </w:r>
      <w:r w:rsidR="00B03D41">
        <w:rPr>
          <w:rFonts w:cs="Arial"/>
        </w:rPr>
        <w:t>compared to</w:t>
      </w:r>
      <w:r w:rsidR="00BC1F23">
        <w:rPr>
          <w:rFonts w:cs="Arial"/>
        </w:rPr>
        <w:t xml:space="preserve"> the level of</w:t>
      </w:r>
      <w:r>
        <w:rPr>
          <w:rFonts w:cs="Arial"/>
        </w:rPr>
        <w:t xml:space="preserve"> cash balances.</w:t>
      </w:r>
      <w:r w:rsidR="00E660D7">
        <w:rPr>
          <w:rFonts w:cs="Arial"/>
        </w:rPr>
        <w:t xml:space="preserve">  The </w:t>
      </w:r>
      <w:r w:rsidR="00742EA0">
        <w:rPr>
          <w:rFonts w:cs="Arial"/>
        </w:rPr>
        <w:t>C</w:t>
      </w:r>
      <w:r w:rsidR="00E660D7">
        <w:rPr>
          <w:rFonts w:cs="Arial"/>
        </w:rPr>
        <w:t xml:space="preserve">ouncil is required to make a </w:t>
      </w:r>
      <w:r w:rsidR="00BC1F23">
        <w:rPr>
          <w:rFonts w:cs="Arial"/>
        </w:rPr>
        <w:t xml:space="preserve">prudent </w:t>
      </w:r>
      <w:r w:rsidR="00E660D7">
        <w:rPr>
          <w:rFonts w:cs="Arial"/>
        </w:rPr>
        <w:t>charge</w:t>
      </w:r>
      <w:r w:rsidR="00B36435">
        <w:rPr>
          <w:rFonts w:cs="Arial"/>
        </w:rPr>
        <w:t xml:space="preserve"> to its revenue account for borrowing.  This charge is known as Minimum Revenue Provision (MRP) and reflects the repayment of </w:t>
      </w:r>
      <w:r w:rsidR="00742EA0">
        <w:rPr>
          <w:rFonts w:cs="Arial"/>
        </w:rPr>
        <w:t>p</w:t>
      </w:r>
      <w:r w:rsidR="00BA3638">
        <w:rPr>
          <w:rFonts w:cs="Arial"/>
        </w:rPr>
        <w:t xml:space="preserve">rincipal </w:t>
      </w:r>
      <w:r w:rsidR="00742EA0">
        <w:rPr>
          <w:rFonts w:cs="Arial"/>
        </w:rPr>
        <w:t>borrowed.</w:t>
      </w:r>
      <w:r w:rsidR="00BC1F23">
        <w:rPr>
          <w:rFonts w:cs="Arial"/>
        </w:rPr>
        <w:t xml:space="preserve">  In some circumstances there is no n</w:t>
      </w:r>
      <w:r w:rsidR="00BC1F23" w:rsidRPr="00AD36CA">
        <w:rPr>
          <w:rFonts w:cs="Arial"/>
        </w:rPr>
        <w:t>eed to charge a MRP; these circumstances are identified in paragraph 12 below</w:t>
      </w:r>
      <w:r w:rsidR="00BC1F23">
        <w:rPr>
          <w:rFonts w:cs="Arial"/>
        </w:rPr>
        <w:t>.</w:t>
      </w:r>
    </w:p>
    <w:p w:rsidR="00B36435" w:rsidRPr="00B36435" w:rsidRDefault="00B36435" w:rsidP="00B36435">
      <w:pPr>
        <w:pStyle w:val="ListParagraph"/>
        <w:rPr>
          <w:rFonts w:cs="Arial"/>
        </w:rPr>
      </w:pPr>
    </w:p>
    <w:p w:rsidR="009C3DF2" w:rsidRDefault="00B36435" w:rsidP="00E35DD4">
      <w:pPr>
        <w:pStyle w:val="ListParagraph"/>
        <w:numPr>
          <w:ilvl w:val="0"/>
          <w:numId w:val="3"/>
        </w:numPr>
        <w:rPr>
          <w:rFonts w:cs="Arial"/>
        </w:rPr>
      </w:pPr>
      <w:r>
        <w:rPr>
          <w:rFonts w:cs="Arial"/>
        </w:rPr>
        <w:t xml:space="preserve">Regulations require Full Council to approve the Council’s MRP policy on an annual basis.  The </w:t>
      </w:r>
      <w:r w:rsidR="0094133F">
        <w:rPr>
          <w:rFonts w:cs="Arial"/>
        </w:rPr>
        <w:t xml:space="preserve">following statement is </w:t>
      </w:r>
      <w:r>
        <w:rPr>
          <w:rFonts w:cs="Arial"/>
        </w:rPr>
        <w:t>recommended</w:t>
      </w:r>
      <w:r w:rsidR="00595A6C">
        <w:rPr>
          <w:rFonts w:cs="Arial"/>
        </w:rPr>
        <w:t xml:space="preserve"> for 2016/17</w:t>
      </w:r>
      <w:r w:rsidR="00742EA0">
        <w:rPr>
          <w:rFonts w:cs="Arial"/>
        </w:rPr>
        <w:t>:</w:t>
      </w:r>
    </w:p>
    <w:p w:rsidR="009C3DF2" w:rsidRPr="009C3DF2" w:rsidRDefault="009C3DF2" w:rsidP="00BA745F">
      <w:pPr>
        <w:pStyle w:val="ListParagraph"/>
        <w:ind w:left="1440"/>
        <w:rPr>
          <w:rFonts w:cs="Arial"/>
        </w:rPr>
      </w:pPr>
    </w:p>
    <w:p w:rsidR="009C3DF2" w:rsidRPr="00BA745F" w:rsidRDefault="009C3DF2" w:rsidP="00BA745F">
      <w:pPr>
        <w:pStyle w:val="ListParagraph"/>
        <w:numPr>
          <w:ilvl w:val="0"/>
          <w:numId w:val="16"/>
        </w:numPr>
        <w:ind w:left="1080"/>
        <w:rPr>
          <w:rFonts w:cs="Arial"/>
        </w:rPr>
      </w:pPr>
      <w:r w:rsidRPr="00C20DF7">
        <w:rPr>
          <w:rFonts w:cs="Arial"/>
        </w:rPr>
        <w:lastRenderedPageBreak/>
        <w:t>For capital expenditure incurred before 1</w:t>
      </w:r>
      <w:r w:rsidRPr="00BA745F">
        <w:rPr>
          <w:rFonts w:cs="Arial"/>
        </w:rPr>
        <w:t xml:space="preserve"> April 2008 or which in the future will be supported capital expenditure</w:t>
      </w:r>
      <w:r>
        <w:rPr>
          <w:rStyle w:val="FootnoteReference"/>
          <w:rFonts w:cs="Arial"/>
        </w:rPr>
        <w:footnoteReference w:id="1"/>
      </w:r>
      <w:r w:rsidRPr="00C20DF7">
        <w:rPr>
          <w:rFonts w:cs="Arial"/>
        </w:rPr>
        <w:t>, existing practice, outlined in the for</w:t>
      </w:r>
      <w:r w:rsidRPr="00BA745F">
        <w:rPr>
          <w:rFonts w:cs="Arial"/>
        </w:rPr>
        <w:t>mer D</w:t>
      </w:r>
      <w:r w:rsidR="00B03D41">
        <w:rPr>
          <w:rFonts w:cs="Arial"/>
        </w:rPr>
        <w:t xml:space="preserve">epartment for </w:t>
      </w:r>
      <w:r w:rsidRPr="00BA745F">
        <w:rPr>
          <w:rFonts w:cs="Arial"/>
        </w:rPr>
        <w:t>C</w:t>
      </w:r>
      <w:r w:rsidR="00B03D41">
        <w:rPr>
          <w:rFonts w:cs="Arial"/>
        </w:rPr>
        <w:t xml:space="preserve">ommunities and </w:t>
      </w:r>
      <w:r w:rsidRPr="00BA745F">
        <w:rPr>
          <w:rFonts w:cs="Arial"/>
        </w:rPr>
        <w:t>L</w:t>
      </w:r>
      <w:r w:rsidR="00B03D41">
        <w:rPr>
          <w:rFonts w:cs="Arial"/>
        </w:rPr>
        <w:t xml:space="preserve">ocal </w:t>
      </w:r>
      <w:r w:rsidRPr="00BA745F">
        <w:rPr>
          <w:rFonts w:cs="Arial"/>
        </w:rPr>
        <w:t>G</w:t>
      </w:r>
      <w:r w:rsidR="00B03D41">
        <w:rPr>
          <w:rFonts w:cs="Arial"/>
        </w:rPr>
        <w:t>overnment (DCLG)</w:t>
      </w:r>
      <w:r w:rsidRPr="00BA745F">
        <w:rPr>
          <w:rFonts w:cs="Arial"/>
        </w:rPr>
        <w:t xml:space="preserve"> regulations will apply.</w:t>
      </w:r>
    </w:p>
    <w:p w:rsidR="009C3DF2" w:rsidRDefault="009C3DF2" w:rsidP="00BA745F">
      <w:pPr>
        <w:pStyle w:val="ListParagraph"/>
        <w:ind w:left="1080"/>
        <w:rPr>
          <w:rFonts w:cs="Arial"/>
        </w:rPr>
      </w:pPr>
    </w:p>
    <w:p w:rsidR="009C3DF2" w:rsidRDefault="009C3DF2" w:rsidP="00BA745F">
      <w:pPr>
        <w:pStyle w:val="ListParagraph"/>
        <w:numPr>
          <w:ilvl w:val="0"/>
          <w:numId w:val="16"/>
        </w:numPr>
        <w:ind w:left="1080"/>
        <w:rPr>
          <w:rFonts w:cs="Arial"/>
        </w:rPr>
      </w:pPr>
      <w:r>
        <w:rPr>
          <w:rFonts w:cs="Arial"/>
        </w:rPr>
        <w:t xml:space="preserve">For capital expenditure that relates to the assets transferred from </w:t>
      </w:r>
      <w:r w:rsidR="001C5FC8">
        <w:rPr>
          <w:rFonts w:cs="Arial"/>
        </w:rPr>
        <w:t xml:space="preserve">the </w:t>
      </w:r>
      <w:r>
        <w:rPr>
          <w:rFonts w:cs="Arial"/>
        </w:rPr>
        <w:t>H</w:t>
      </w:r>
      <w:r w:rsidR="001C5FC8">
        <w:rPr>
          <w:rFonts w:cs="Arial"/>
        </w:rPr>
        <w:t xml:space="preserve">ousing </w:t>
      </w:r>
      <w:r>
        <w:rPr>
          <w:rFonts w:cs="Arial"/>
        </w:rPr>
        <w:t>R</w:t>
      </w:r>
      <w:r w:rsidR="001C5FC8">
        <w:rPr>
          <w:rFonts w:cs="Arial"/>
        </w:rPr>
        <w:t xml:space="preserve">evenue </w:t>
      </w:r>
      <w:r>
        <w:rPr>
          <w:rFonts w:cs="Arial"/>
        </w:rPr>
        <w:t>A</w:t>
      </w:r>
      <w:r w:rsidR="001C5FC8">
        <w:rPr>
          <w:rFonts w:cs="Arial"/>
        </w:rPr>
        <w:t>ccount (HRA)</w:t>
      </w:r>
      <w:r>
        <w:rPr>
          <w:rFonts w:cs="Arial"/>
        </w:rPr>
        <w:t xml:space="preserve"> to </w:t>
      </w:r>
      <w:r w:rsidR="001C5FC8">
        <w:rPr>
          <w:rFonts w:cs="Arial"/>
        </w:rPr>
        <w:t xml:space="preserve">the </w:t>
      </w:r>
      <w:r>
        <w:rPr>
          <w:rFonts w:cs="Arial"/>
        </w:rPr>
        <w:t>G</w:t>
      </w:r>
      <w:r w:rsidR="001C5FC8">
        <w:rPr>
          <w:rFonts w:cs="Arial"/>
        </w:rPr>
        <w:t>eneral Fund (G</w:t>
      </w:r>
      <w:r>
        <w:rPr>
          <w:rFonts w:cs="Arial"/>
        </w:rPr>
        <w:t>F</w:t>
      </w:r>
      <w:r w:rsidR="001C5FC8">
        <w:rPr>
          <w:rFonts w:cs="Arial"/>
        </w:rPr>
        <w:t>)</w:t>
      </w:r>
      <w:r>
        <w:rPr>
          <w:rFonts w:cs="Arial"/>
        </w:rPr>
        <w:t xml:space="preserve"> MRP will be based on the estimated useful life</w:t>
      </w:r>
      <w:r w:rsidR="001645D5">
        <w:rPr>
          <w:rFonts w:cs="Arial"/>
        </w:rPr>
        <w:t xml:space="preserve"> of the assets</w:t>
      </w:r>
      <w:r>
        <w:rPr>
          <w:rFonts w:cs="Arial"/>
        </w:rPr>
        <w:t>, taking into account the number of years the assets have been in existence, and previous funding allocated to them.</w:t>
      </w:r>
    </w:p>
    <w:p w:rsidR="009C3DF2" w:rsidRPr="009C3DF2" w:rsidRDefault="009C3DF2" w:rsidP="00BA745F">
      <w:pPr>
        <w:pStyle w:val="ListParagraph"/>
        <w:ind w:left="1440"/>
        <w:rPr>
          <w:rFonts w:cs="Arial"/>
        </w:rPr>
      </w:pPr>
    </w:p>
    <w:p w:rsidR="009C3DF2" w:rsidRDefault="009C3DF2" w:rsidP="00BA745F">
      <w:pPr>
        <w:pStyle w:val="ListParagraph"/>
        <w:numPr>
          <w:ilvl w:val="0"/>
          <w:numId w:val="16"/>
        </w:numPr>
        <w:ind w:left="1080"/>
        <w:rPr>
          <w:rFonts w:cs="Arial"/>
        </w:rPr>
      </w:pPr>
      <w:r>
        <w:rPr>
          <w:rFonts w:cs="Arial"/>
        </w:rPr>
        <w:t>For all unsupported borrowing</w:t>
      </w:r>
      <w:r>
        <w:rPr>
          <w:rStyle w:val="FootnoteReference"/>
          <w:rFonts w:cs="Arial"/>
        </w:rPr>
        <w:footnoteReference w:id="2"/>
      </w:r>
      <w:r>
        <w:rPr>
          <w:rFonts w:cs="Arial"/>
        </w:rPr>
        <w:t xml:space="preserve"> incurred after 1 April 2008 the MRP policy will be the Asset Life </w:t>
      </w:r>
      <w:r w:rsidRPr="00BA745F">
        <w:rPr>
          <w:rFonts w:cs="Arial"/>
        </w:rPr>
        <w:t>Method (with the exception of d below), i.e. the MRP will be based on the estimated</w:t>
      </w:r>
      <w:r>
        <w:rPr>
          <w:rFonts w:cs="Arial"/>
        </w:rPr>
        <w:t xml:space="preserve"> life of the asset and borrowing </w:t>
      </w:r>
      <w:r w:rsidR="001645D5">
        <w:rPr>
          <w:rFonts w:cs="Arial"/>
        </w:rPr>
        <w:t xml:space="preserve">will be </w:t>
      </w:r>
      <w:r>
        <w:rPr>
          <w:rFonts w:cs="Arial"/>
        </w:rPr>
        <w:t>charged to the revenue account in equal instalments over the life of the asset.</w:t>
      </w:r>
    </w:p>
    <w:p w:rsidR="009C3DF2" w:rsidRPr="009C3DF2" w:rsidRDefault="009C3DF2" w:rsidP="00BA745F">
      <w:pPr>
        <w:pStyle w:val="ListParagraph"/>
        <w:ind w:left="1440"/>
        <w:rPr>
          <w:rFonts w:cs="Arial"/>
        </w:rPr>
      </w:pPr>
    </w:p>
    <w:p w:rsidR="00305352" w:rsidRPr="00FE730D" w:rsidRDefault="009C3DF2" w:rsidP="00295210">
      <w:pPr>
        <w:pStyle w:val="ListParagraph"/>
        <w:numPr>
          <w:ilvl w:val="0"/>
          <w:numId w:val="16"/>
        </w:numPr>
        <w:ind w:left="1080"/>
        <w:rPr>
          <w:rFonts w:cs="Arial"/>
        </w:rPr>
      </w:pPr>
      <w:r w:rsidRPr="00295210">
        <w:rPr>
          <w:rFonts w:cs="Arial"/>
        </w:rPr>
        <w:t>In respect of the Council’s investments in a Directly Managed Property Fund</w:t>
      </w:r>
      <w:r w:rsidR="00295210" w:rsidRPr="00295210">
        <w:rPr>
          <w:rFonts w:cs="Arial"/>
        </w:rPr>
        <w:t xml:space="preserve"> </w:t>
      </w:r>
      <w:r w:rsidR="00295210">
        <w:rPr>
          <w:rFonts w:cs="Arial"/>
        </w:rPr>
        <w:t>or loans to other organisations</w:t>
      </w:r>
      <w:r w:rsidR="00295210" w:rsidRPr="00295210">
        <w:rPr>
          <w:rFonts w:cs="Arial"/>
        </w:rPr>
        <w:t xml:space="preserve"> such as a </w:t>
      </w:r>
      <w:r w:rsidR="00DB2C34">
        <w:rPr>
          <w:rFonts w:cs="Arial"/>
        </w:rPr>
        <w:t xml:space="preserve">company </w:t>
      </w:r>
      <w:r w:rsidR="00281FC5">
        <w:rPr>
          <w:rFonts w:cs="Arial"/>
        </w:rPr>
        <w:t>in which the Council has an interest</w:t>
      </w:r>
      <w:r w:rsidR="00295210" w:rsidRPr="00295210">
        <w:rPr>
          <w:rFonts w:cs="Arial"/>
        </w:rPr>
        <w:t>,</w:t>
      </w:r>
      <w:r w:rsidRPr="00987249">
        <w:rPr>
          <w:rFonts w:cs="Arial"/>
        </w:rPr>
        <w:t xml:space="preserve"> under </w:t>
      </w:r>
      <w:proofErr w:type="gramStart"/>
      <w:r w:rsidRPr="00987249">
        <w:rPr>
          <w:rFonts w:cs="Arial"/>
        </w:rPr>
        <w:t>s25(</w:t>
      </w:r>
      <w:proofErr w:type="gramEnd"/>
      <w:r w:rsidRPr="00987249">
        <w:rPr>
          <w:rFonts w:cs="Arial"/>
        </w:rPr>
        <w:t>b)/s25(d) of The Local Authorities Capital Finance and Accounting (England) Regulations 2003 the Council will make no MRP provision as it is anticipated the investment will be repaid in full.  The investment and CFR position will be reviewed on at least an annual basis and if there is a likelihood of capital loss, a prudent MRP provisio</w:t>
      </w:r>
      <w:r w:rsidRPr="00FE730D">
        <w:rPr>
          <w:rFonts w:cs="Arial"/>
        </w:rPr>
        <w:t xml:space="preserve">n will </w:t>
      </w:r>
      <w:r w:rsidR="000C3880">
        <w:rPr>
          <w:rFonts w:cs="Arial"/>
        </w:rPr>
        <w:t>then be made</w:t>
      </w:r>
      <w:r w:rsidRPr="00FE730D">
        <w:rPr>
          <w:rFonts w:cs="Arial"/>
        </w:rPr>
        <w:t>.</w:t>
      </w:r>
    </w:p>
    <w:p w:rsidR="00B36435" w:rsidRPr="00B36435" w:rsidRDefault="00B36435" w:rsidP="00B36435">
      <w:pPr>
        <w:pStyle w:val="ListParagraph"/>
        <w:rPr>
          <w:rFonts w:cs="Arial"/>
        </w:rPr>
      </w:pPr>
      <w:r w:rsidRPr="00BA745F">
        <w:rPr>
          <w:rFonts w:cs="Arial"/>
        </w:rPr>
        <w:t xml:space="preserve"> </w:t>
      </w:r>
    </w:p>
    <w:p w:rsidR="00E35DD4" w:rsidRDefault="00B36435" w:rsidP="00E35DD4">
      <w:pPr>
        <w:pStyle w:val="ListParagraph"/>
        <w:numPr>
          <w:ilvl w:val="0"/>
          <w:numId w:val="3"/>
        </w:numPr>
        <w:rPr>
          <w:rFonts w:cs="Arial"/>
        </w:rPr>
      </w:pPr>
      <w:r w:rsidRPr="00177257">
        <w:rPr>
          <w:rFonts w:cs="Arial"/>
        </w:rPr>
        <w:t>The</w:t>
      </w:r>
      <w:r w:rsidR="00ED7C49">
        <w:rPr>
          <w:rFonts w:cs="Arial"/>
        </w:rPr>
        <w:t xml:space="preserve"> </w:t>
      </w:r>
      <w:r w:rsidRPr="00177257">
        <w:rPr>
          <w:rFonts w:cs="Arial"/>
        </w:rPr>
        <w:t xml:space="preserve">HRA </w:t>
      </w:r>
      <w:r w:rsidR="00ED7C49">
        <w:rPr>
          <w:rFonts w:cs="Arial"/>
        </w:rPr>
        <w:t xml:space="preserve">is not required </w:t>
      </w:r>
      <w:r w:rsidRPr="00177257">
        <w:rPr>
          <w:rFonts w:cs="Arial"/>
        </w:rPr>
        <w:t>to make a MRP but is require</w:t>
      </w:r>
      <w:r w:rsidR="00617945">
        <w:rPr>
          <w:rFonts w:cs="Arial"/>
        </w:rPr>
        <w:t>d to make</w:t>
      </w:r>
      <w:r w:rsidRPr="00177257">
        <w:rPr>
          <w:rFonts w:cs="Arial"/>
        </w:rPr>
        <w:t xml:space="preserve"> a depreciation charge.  Regulations allow the Major Repairs Allowance</w:t>
      </w:r>
      <w:r w:rsidR="00177257" w:rsidRPr="00177257">
        <w:rPr>
          <w:rFonts w:cs="Arial"/>
        </w:rPr>
        <w:t xml:space="preserve"> (MRA) </w:t>
      </w:r>
      <w:r w:rsidRPr="00177257">
        <w:rPr>
          <w:rFonts w:cs="Arial"/>
        </w:rPr>
        <w:t>to be used</w:t>
      </w:r>
      <w:r w:rsidR="00177257" w:rsidRPr="00177257">
        <w:rPr>
          <w:rFonts w:cs="Arial"/>
        </w:rPr>
        <w:t xml:space="preserve"> as a proxy for depreciation for the first five year</w:t>
      </w:r>
      <w:r w:rsidR="009637F3">
        <w:rPr>
          <w:rFonts w:cs="Arial"/>
        </w:rPr>
        <w:t>s</w:t>
      </w:r>
      <w:r w:rsidR="00177257" w:rsidRPr="00177257">
        <w:rPr>
          <w:rFonts w:cs="Arial"/>
        </w:rPr>
        <w:t xml:space="preserve"> of the HRA self-financing scheme.  Depreciation on HRA properties is estimated at </w:t>
      </w:r>
      <w:r w:rsidR="00FC431B" w:rsidRPr="00BD5FA5">
        <w:rPr>
          <w:rFonts w:cs="Arial"/>
        </w:rPr>
        <w:t>£</w:t>
      </w:r>
      <w:r w:rsidR="00BD5FA5" w:rsidRPr="008F76FA">
        <w:rPr>
          <w:rFonts w:cs="Arial"/>
        </w:rPr>
        <w:t xml:space="preserve">6 </w:t>
      </w:r>
      <w:r w:rsidR="00FC431B" w:rsidRPr="00BD5FA5">
        <w:rPr>
          <w:rFonts w:cs="Arial"/>
        </w:rPr>
        <w:t>m</w:t>
      </w:r>
      <w:r w:rsidR="00BD5FA5" w:rsidRPr="008F76FA">
        <w:rPr>
          <w:rFonts w:cs="Arial"/>
        </w:rPr>
        <w:t>illion</w:t>
      </w:r>
      <w:r w:rsidR="00177257" w:rsidRPr="00BD5FA5">
        <w:rPr>
          <w:rFonts w:cs="Arial"/>
        </w:rPr>
        <w:t xml:space="preserve"> per annum</w:t>
      </w:r>
      <w:r w:rsidR="00177257" w:rsidRPr="00177257">
        <w:rPr>
          <w:rFonts w:cs="Arial"/>
        </w:rPr>
        <w:t xml:space="preserve"> and the MRA received is in line with this</w:t>
      </w:r>
      <w:r w:rsidR="00177257">
        <w:rPr>
          <w:rFonts w:cs="Arial"/>
        </w:rPr>
        <w:t>.</w:t>
      </w:r>
      <w:r w:rsidR="0010559E">
        <w:rPr>
          <w:rFonts w:cs="Arial"/>
        </w:rPr>
        <w:t xml:space="preserve"> After the five year period</w:t>
      </w:r>
      <w:r w:rsidR="001F1934">
        <w:rPr>
          <w:rFonts w:cs="Arial"/>
        </w:rPr>
        <w:t xml:space="preserve"> (which ends in 2016/17)</w:t>
      </w:r>
      <w:r w:rsidR="009C3DF2">
        <w:rPr>
          <w:rFonts w:cs="Arial"/>
        </w:rPr>
        <w:t>,</w:t>
      </w:r>
      <w:r w:rsidR="0010559E">
        <w:rPr>
          <w:rFonts w:cs="Arial"/>
        </w:rPr>
        <w:t xml:space="preserve"> no offsetting </w:t>
      </w:r>
      <w:r w:rsidR="00FB089C">
        <w:rPr>
          <w:rFonts w:cs="Arial"/>
        </w:rPr>
        <w:t xml:space="preserve">will be </w:t>
      </w:r>
      <w:r w:rsidR="0010559E">
        <w:rPr>
          <w:rFonts w:cs="Arial"/>
        </w:rPr>
        <w:t>available</w:t>
      </w:r>
      <w:r w:rsidR="00FB089C">
        <w:rPr>
          <w:rFonts w:cs="Arial"/>
        </w:rPr>
        <w:t xml:space="preserve"> and depreciation will be a real charge impacting the bottom line</w:t>
      </w:r>
      <w:r w:rsidR="0010559E">
        <w:rPr>
          <w:rFonts w:cs="Arial"/>
        </w:rPr>
        <w:t>.</w:t>
      </w:r>
    </w:p>
    <w:p w:rsidR="00177257" w:rsidRPr="00177257" w:rsidRDefault="00177257" w:rsidP="00177257">
      <w:pPr>
        <w:pStyle w:val="ListParagraph"/>
        <w:rPr>
          <w:rFonts w:cs="Arial"/>
        </w:rPr>
      </w:pPr>
    </w:p>
    <w:p w:rsidR="00177257" w:rsidRDefault="00177257" w:rsidP="00E35DD4">
      <w:pPr>
        <w:pStyle w:val="ListParagraph"/>
        <w:numPr>
          <w:ilvl w:val="0"/>
          <w:numId w:val="3"/>
        </w:numPr>
        <w:rPr>
          <w:rFonts w:cs="Arial"/>
        </w:rPr>
      </w:pPr>
      <w:r>
        <w:rPr>
          <w:rFonts w:cs="Arial"/>
        </w:rPr>
        <w:t>The S151 officer</w:t>
      </w:r>
      <w:r w:rsidR="00BA600C">
        <w:rPr>
          <w:rFonts w:cs="Arial"/>
        </w:rPr>
        <w:t xml:space="preserve"> has delegated authority to determine the need for any future borrowing taking into account prevailing interest rates and associated risks.  A combination of long-term and short-term fixed and variable rate borrowing may be considered.  This may include borrowing in advance of future years’ requirements.</w:t>
      </w:r>
    </w:p>
    <w:p w:rsidR="00BA600C" w:rsidRPr="00BA600C" w:rsidRDefault="00BA600C" w:rsidP="00BA600C">
      <w:pPr>
        <w:pStyle w:val="ListParagraph"/>
        <w:rPr>
          <w:rFonts w:cs="Arial"/>
        </w:rPr>
      </w:pPr>
    </w:p>
    <w:p w:rsidR="00BA600C" w:rsidRDefault="00BA600C" w:rsidP="00E35DD4">
      <w:pPr>
        <w:pStyle w:val="ListParagraph"/>
        <w:numPr>
          <w:ilvl w:val="0"/>
          <w:numId w:val="3"/>
        </w:numPr>
        <w:rPr>
          <w:rFonts w:cs="Arial"/>
        </w:rPr>
      </w:pPr>
      <w:r>
        <w:rPr>
          <w:rFonts w:cs="Arial"/>
        </w:rPr>
        <w:t xml:space="preserve">Borrowing may be undertaken to fund the approved </w:t>
      </w:r>
      <w:r w:rsidR="00CC44CF">
        <w:rPr>
          <w:rFonts w:cs="Arial"/>
        </w:rPr>
        <w:t>C</w:t>
      </w:r>
      <w:r>
        <w:rPr>
          <w:rFonts w:cs="Arial"/>
        </w:rPr>
        <w:t xml:space="preserve">apital </w:t>
      </w:r>
      <w:r w:rsidR="00CC44CF">
        <w:rPr>
          <w:rFonts w:cs="Arial"/>
        </w:rPr>
        <w:t>P</w:t>
      </w:r>
      <w:r>
        <w:rPr>
          <w:rFonts w:cs="Arial"/>
        </w:rPr>
        <w:t>rogramme or to fund future debt maturities.  The S151 officer will adopt a cautious approach and take into account the following factors:</w:t>
      </w:r>
    </w:p>
    <w:p w:rsidR="0029389F" w:rsidRPr="0029389F" w:rsidRDefault="0029389F" w:rsidP="0029389F">
      <w:pPr>
        <w:pStyle w:val="ListParagraph"/>
        <w:rPr>
          <w:rFonts w:cs="Arial"/>
        </w:rPr>
      </w:pPr>
    </w:p>
    <w:p w:rsidR="0029389F" w:rsidRDefault="00BA1C5A" w:rsidP="0029389F">
      <w:pPr>
        <w:pStyle w:val="ListParagraph"/>
        <w:numPr>
          <w:ilvl w:val="0"/>
          <w:numId w:val="15"/>
        </w:numPr>
        <w:rPr>
          <w:rFonts w:cs="Arial"/>
        </w:rPr>
      </w:pPr>
      <w:r>
        <w:rPr>
          <w:rFonts w:cs="Arial"/>
        </w:rPr>
        <w:t>T</w:t>
      </w:r>
      <w:r w:rsidR="0029389F">
        <w:rPr>
          <w:rFonts w:cs="Arial"/>
        </w:rPr>
        <w:t>he on-going revenue liabilities created, and the implications for the future plans and budgets;</w:t>
      </w:r>
    </w:p>
    <w:p w:rsidR="0029389F" w:rsidRDefault="00D01E53" w:rsidP="0029389F">
      <w:pPr>
        <w:pStyle w:val="ListParagraph"/>
        <w:numPr>
          <w:ilvl w:val="0"/>
          <w:numId w:val="15"/>
        </w:numPr>
        <w:rPr>
          <w:rFonts w:cs="Arial"/>
        </w:rPr>
      </w:pPr>
      <w:r>
        <w:rPr>
          <w:rFonts w:cs="Arial"/>
        </w:rPr>
        <w:lastRenderedPageBreak/>
        <w:t>T</w:t>
      </w:r>
      <w:r w:rsidR="0029389F">
        <w:rPr>
          <w:rFonts w:cs="Arial"/>
        </w:rPr>
        <w:t>he economic and market factors that might influence the manner and timing of any decision to borrow</w:t>
      </w:r>
      <w:r w:rsidR="00744360">
        <w:rPr>
          <w:rFonts w:cs="Arial"/>
        </w:rPr>
        <w:t>;</w:t>
      </w:r>
    </w:p>
    <w:p w:rsidR="0029389F" w:rsidRDefault="00D01E53" w:rsidP="0029389F">
      <w:pPr>
        <w:pStyle w:val="ListParagraph"/>
        <w:numPr>
          <w:ilvl w:val="0"/>
          <w:numId w:val="15"/>
        </w:numPr>
        <w:rPr>
          <w:rFonts w:cs="Arial"/>
        </w:rPr>
      </w:pPr>
      <w:r>
        <w:rPr>
          <w:rFonts w:cs="Arial"/>
        </w:rPr>
        <w:t>T</w:t>
      </w:r>
      <w:r w:rsidR="0029389F">
        <w:rPr>
          <w:rFonts w:cs="Arial"/>
        </w:rPr>
        <w:t>he pros and cons of alternative forms of funding including internal borrowing</w:t>
      </w:r>
      <w:r w:rsidR="00744360">
        <w:rPr>
          <w:rFonts w:cs="Arial"/>
        </w:rPr>
        <w:t>;</w:t>
      </w:r>
    </w:p>
    <w:p w:rsidR="0029389F" w:rsidRPr="0029389F" w:rsidRDefault="00E918B8" w:rsidP="0029389F">
      <w:pPr>
        <w:pStyle w:val="ListParagraph"/>
        <w:numPr>
          <w:ilvl w:val="0"/>
          <w:numId w:val="15"/>
        </w:numPr>
        <w:rPr>
          <w:rFonts w:cs="Arial"/>
        </w:rPr>
      </w:pPr>
      <w:r>
        <w:rPr>
          <w:rFonts w:cs="Arial"/>
        </w:rPr>
        <w:t>T</w:t>
      </w:r>
      <w:r w:rsidR="0029389F">
        <w:rPr>
          <w:rFonts w:cs="Arial"/>
        </w:rPr>
        <w:t>he impac</w:t>
      </w:r>
      <w:r w:rsidR="00AD678C">
        <w:rPr>
          <w:rFonts w:cs="Arial"/>
        </w:rPr>
        <w:t xml:space="preserve">t of borrowing in advance on </w:t>
      </w:r>
      <w:r w:rsidR="0029389F">
        <w:rPr>
          <w:rFonts w:cs="Arial"/>
        </w:rPr>
        <w:t xml:space="preserve">cash balances and the </w:t>
      </w:r>
      <w:r w:rsidR="00744360">
        <w:rPr>
          <w:rFonts w:cs="Arial"/>
        </w:rPr>
        <w:t>consequent increase</w:t>
      </w:r>
      <w:r w:rsidR="0029389F">
        <w:rPr>
          <w:rFonts w:cs="Arial"/>
        </w:rPr>
        <w:t xml:space="preserve"> in counterparty risk</w:t>
      </w:r>
      <w:r w:rsidR="00AD678C">
        <w:rPr>
          <w:rFonts w:cs="Arial"/>
        </w:rPr>
        <w:t>.</w:t>
      </w:r>
    </w:p>
    <w:p w:rsidR="00BA600C" w:rsidRPr="00BA600C" w:rsidRDefault="00BA600C" w:rsidP="00BA600C">
      <w:pPr>
        <w:pStyle w:val="ListParagraph"/>
        <w:rPr>
          <w:rFonts w:cs="Arial"/>
        </w:rPr>
      </w:pPr>
    </w:p>
    <w:p w:rsidR="008970C3" w:rsidRDefault="006C0177" w:rsidP="008970C3">
      <w:pPr>
        <w:pStyle w:val="ListParagraph"/>
        <w:numPr>
          <w:ilvl w:val="0"/>
          <w:numId w:val="3"/>
        </w:numPr>
        <w:rPr>
          <w:rFonts w:cs="Arial"/>
        </w:rPr>
      </w:pPr>
      <w:r w:rsidRPr="006C0177">
        <w:rPr>
          <w:rFonts w:cs="Arial"/>
        </w:rPr>
        <w:t xml:space="preserve">Council officers, in conjunction with </w:t>
      </w:r>
      <w:r>
        <w:rPr>
          <w:rFonts w:cs="Arial"/>
        </w:rPr>
        <w:t>our treasury advisors, Capita Asset Services</w:t>
      </w:r>
      <w:r w:rsidR="0096528B">
        <w:rPr>
          <w:rFonts w:cs="Arial"/>
        </w:rPr>
        <w:t xml:space="preserve"> -</w:t>
      </w:r>
      <w:r w:rsidR="000D29CD">
        <w:rPr>
          <w:rFonts w:cs="Arial"/>
        </w:rPr>
        <w:t xml:space="preserve"> Treasury </w:t>
      </w:r>
      <w:r w:rsidR="009C3DF2">
        <w:rPr>
          <w:rFonts w:cs="Arial"/>
        </w:rPr>
        <w:t>S</w:t>
      </w:r>
      <w:r w:rsidR="000D29CD">
        <w:rPr>
          <w:rFonts w:cs="Arial"/>
        </w:rPr>
        <w:t>olutions</w:t>
      </w:r>
      <w:r>
        <w:rPr>
          <w:rFonts w:cs="Arial"/>
        </w:rPr>
        <w:t xml:space="preserve">, monitor both prevailing interest rates and market forecasts, thereby allowing the </w:t>
      </w:r>
      <w:r w:rsidR="00E918B8">
        <w:rPr>
          <w:rFonts w:cs="Arial"/>
        </w:rPr>
        <w:t>C</w:t>
      </w:r>
      <w:r>
        <w:rPr>
          <w:rFonts w:cs="Arial"/>
        </w:rPr>
        <w:t>ouncil to respond to any changes that may impact on the timing and manner of borrowing decisions, to ensure these are optimised.</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The Council had £</w:t>
      </w:r>
      <w:r w:rsidR="001F1934">
        <w:rPr>
          <w:rFonts w:cs="Arial"/>
        </w:rPr>
        <w:t>199</w:t>
      </w:r>
      <w:r w:rsidR="00C7711A">
        <w:rPr>
          <w:rFonts w:cs="Arial"/>
        </w:rPr>
        <w:t>.</w:t>
      </w:r>
      <w:r w:rsidR="001F1934">
        <w:rPr>
          <w:rFonts w:cs="Arial"/>
        </w:rPr>
        <w:t>4</w:t>
      </w:r>
      <w:r>
        <w:rPr>
          <w:rFonts w:cs="Arial"/>
        </w:rPr>
        <w:t>m of external debt as at 1 April 201</w:t>
      </w:r>
      <w:r w:rsidR="008851EE">
        <w:rPr>
          <w:rFonts w:cs="Arial"/>
        </w:rPr>
        <w:t>5</w:t>
      </w:r>
      <w:r>
        <w:rPr>
          <w:rFonts w:cs="Arial"/>
        </w:rPr>
        <w:t xml:space="preserve">, all of which </w:t>
      </w:r>
      <w:r w:rsidR="004825C6">
        <w:rPr>
          <w:rFonts w:cs="Arial"/>
        </w:rPr>
        <w:t>was</w:t>
      </w:r>
      <w:r>
        <w:rPr>
          <w:rFonts w:cs="Arial"/>
        </w:rPr>
        <w:t xml:space="preserve"> held at fixed rates with varying maturity terms up</w:t>
      </w:r>
      <w:r w:rsidR="0094133F">
        <w:rPr>
          <w:rFonts w:cs="Arial"/>
        </w:rPr>
        <w:t xml:space="preserve"> </w:t>
      </w:r>
      <w:r>
        <w:rPr>
          <w:rFonts w:cs="Arial"/>
        </w:rPr>
        <w:t xml:space="preserve">to 2057.  This debt is </w:t>
      </w:r>
      <w:r w:rsidR="008851EE">
        <w:rPr>
          <w:rFonts w:cs="Arial"/>
        </w:rPr>
        <w:t xml:space="preserve">primarily </w:t>
      </w:r>
      <w:r>
        <w:rPr>
          <w:rFonts w:cs="Arial"/>
        </w:rPr>
        <w:t>related to housing</w:t>
      </w:r>
      <w:r w:rsidR="008851EE">
        <w:rPr>
          <w:rFonts w:cs="Arial"/>
        </w:rPr>
        <w:t xml:space="preserve"> although £</w:t>
      </w:r>
      <w:r w:rsidR="001F1934">
        <w:rPr>
          <w:rFonts w:cs="Arial"/>
        </w:rPr>
        <w:t xml:space="preserve">0.895 </w:t>
      </w:r>
      <w:r w:rsidR="008851EE">
        <w:rPr>
          <w:rFonts w:cs="Arial"/>
        </w:rPr>
        <w:t>m</w:t>
      </w:r>
      <w:r w:rsidR="001F1934">
        <w:rPr>
          <w:rFonts w:cs="Arial"/>
        </w:rPr>
        <w:t>illion</w:t>
      </w:r>
      <w:r w:rsidR="008851EE">
        <w:rPr>
          <w:rFonts w:cs="Arial"/>
        </w:rPr>
        <w:t xml:space="preserve"> related to the General Fund, all of which </w:t>
      </w:r>
      <w:r w:rsidR="001F1934">
        <w:rPr>
          <w:rFonts w:cs="Arial"/>
        </w:rPr>
        <w:t>has been</w:t>
      </w:r>
      <w:r w:rsidR="008851EE">
        <w:rPr>
          <w:rFonts w:cs="Arial"/>
        </w:rPr>
        <w:t xml:space="preserve"> repaid during 2015/16</w:t>
      </w:r>
      <w:r>
        <w:rPr>
          <w:rFonts w:cs="Arial"/>
        </w:rPr>
        <w:t>.</w:t>
      </w:r>
      <w:r w:rsidR="0039183D">
        <w:rPr>
          <w:rFonts w:cs="Arial"/>
        </w:rPr>
        <w:t xml:space="preserve"> </w:t>
      </w:r>
    </w:p>
    <w:p w:rsidR="006C0177" w:rsidRPr="006C0177" w:rsidRDefault="006C0177" w:rsidP="006C0177">
      <w:pPr>
        <w:pStyle w:val="ListParagraph"/>
        <w:rPr>
          <w:rFonts w:cs="Arial"/>
        </w:rPr>
      </w:pPr>
    </w:p>
    <w:p w:rsidR="006C0177" w:rsidRDefault="008851EE" w:rsidP="008970C3">
      <w:pPr>
        <w:pStyle w:val="ListParagraph"/>
        <w:numPr>
          <w:ilvl w:val="0"/>
          <w:numId w:val="3"/>
        </w:numPr>
        <w:rPr>
          <w:rFonts w:cs="Arial"/>
        </w:rPr>
      </w:pPr>
      <w:r>
        <w:rPr>
          <w:rFonts w:cs="Arial"/>
        </w:rPr>
        <w:t>Therefore, as at 31 March 201</w:t>
      </w:r>
      <w:r w:rsidR="00213C40">
        <w:rPr>
          <w:rFonts w:cs="Arial"/>
        </w:rPr>
        <w:t>6</w:t>
      </w:r>
      <w:r>
        <w:rPr>
          <w:rFonts w:cs="Arial"/>
        </w:rPr>
        <w:t>, all external d</w:t>
      </w:r>
      <w:r w:rsidR="00A415F7">
        <w:rPr>
          <w:rFonts w:cs="Arial"/>
        </w:rPr>
        <w:t>ebt</w:t>
      </w:r>
      <w:r>
        <w:rPr>
          <w:rFonts w:cs="Arial"/>
        </w:rPr>
        <w:t xml:space="preserve"> relates solely to the Ho</w:t>
      </w:r>
      <w:r w:rsidR="00213C40">
        <w:rPr>
          <w:rFonts w:cs="Arial"/>
        </w:rPr>
        <w:t>u</w:t>
      </w:r>
      <w:r>
        <w:rPr>
          <w:rFonts w:cs="Arial"/>
        </w:rPr>
        <w:t>sing Revenue Account and totals £198.5m</w:t>
      </w:r>
    </w:p>
    <w:p w:rsidR="00E931CB" w:rsidRPr="00E931CB" w:rsidRDefault="00E931CB" w:rsidP="00E931CB">
      <w:pPr>
        <w:pStyle w:val="ListParagraph"/>
        <w:rPr>
          <w:rFonts w:cs="Arial"/>
        </w:rPr>
      </w:pPr>
    </w:p>
    <w:p w:rsidR="00E931CB" w:rsidRPr="00BA745F" w:rsidRDefault="00E931CB" w:rsidP="008970C3">
      <w:pPr>
        <w:pStyle w:val="ListParagraph"/>
        <w:numPr>
          <w:ilvl w:val="0"/>
          <w:numId w:val="3"/>
        </w:numPr>
        <w:rPr>
          <w:rFonts w:cs="Arial"/>
        </w:rPr>
      </w:pPr>
      <w:r w:rsidRPr="00BA745F">
        <w:rPr>
          <w:rFonts w:cs="Arial"/>
        </w:rPr>
        <w:t xml:space="preserve">The </w:t>
      </w:r>
      <w:r w:rsidR="004825C6" w:rsidRPr="00BA745F">
        <w:rPr>
          <w:rFonts w:cs="Arial"/>
        </w:rPr>
        <w:t>C</w:t>
      </w:r>
      <w:r w:rsidRPr="00BA745F">
        <w:rPr>
          <w:rFonts w:cs="Arial"/>
        </w:rPr>
        <w:t>ouncil</w:t>
      </w:r>
      <w:r w:rsidR="004825C6" w:rsidRPr="00BA745F">
        <w:rPr>
          <w:rFonts w:cs="Arial"/>
        </w:rPr>
        <w:t>’</w:t>
      </w:r>
      <w:r w:rsidRPr="00BA745F">
        <w:rPr>
          <w:rFonts w:cs="Arial"/>
        </w:rPr>
        <w:t>s C</w:t>
      </w:r>
      <w:r w:rsidR="001F1934">
        <w:rPr>
          <w:rFonts w:cs="Arial"/>
        </w:rPr>
        <w:t xml:space="preserve">apital </w:t>
      </w:r>
      <w:r w:rsidRPr="00BA745F">
        <w:rPr>
          <w:rFonts w:cs="Arial"/>
        </w:rPr>
        <w:t>F</w:t>
      </w:r>
      <w:r w:rsidR="001F1934">
        <w:rPr>
          <w:rFonts w:cs="Arial"/>
        </w:rPr>
        <w:t xml:space="preserve">inancing </w:t>
      </w:r>
      <w:r w:rsidRPr="00BA745F">
        <w:rPr>
          <w:rFonts w:cs="Arial"/>
        </w:rPr>
        <w:t>R</w:t>
      </w:r>
      <w:r w:rsidR="001F1934">
        <w:rPr>
          <w:rFonts w:cs="Arial"/>
        </w:rPr>
        <w:t>equirement</w:t>
      </w:r>
      <w:r w:rsidRPr="00BA745F">
        <w:rPr>
          <w:rFonts w:cs="Arial"/>
        </w:rPr>
        <w:t xml:space="preserve"> </w:t>
      </w:r>
      <w:r w:rsidR="004850B1" w:rsidRPr="00BA745F">
        <w:rPr>
          <w:rFonts w:cs="Arial"/>
        </w:rPr>
        <w:t xml:space="preserve">is an indication of the </w:t>
      </w:r>
      <w:r w:rsidR="00BE125B" w:rsidRPr="00BA745F">
        <w:rPr>
          <w:rFonts w:cs="Arial"/>
        </w:rPr>
        <w:t>C</w:t>
      </w:r>
      <w:r w:rsidR="004850B1" w:rsidRPr="00BA745F">
        <w:rPr>
          <w:rFonts w:cs="Arial"/>
        </w:rPr>
        <w:t>ouncil’s underlying need to borrow to fund its capital investments</w:t>
      </w:r>
      <w:r w:rsidR="001F1934">
        <w:rPr>
          <w:rFonts w:cs="Arial"/>
        </w:rPr>
        <w:t>; this borrowing can be undertaken internally using available resources or externally</w:t>
      </w:r>
      <w:r w:rsidR="004850B1" w:rsidRPr="00BA745F">
        <w:rPr>
          <w:rFonts w:cs="Arial"/>
        </w:rPr>
        <w:t>.</w:t>
      </w:r>
    </w:p>
    <w:p w:rsidR="004850B1" w:rsidRPr="00BA745F" w:rsidRDefault="004850B1" w:rsidP="004850B1">
      <w:pPr>
        <w:pStyle w:val="ListParagraph"/>
        <w:rPr>
          <w:rFonts w:cs="Arial"/>
        </w:rPr>
      </w:pPr>
    </w:p>
    <w:p w:rsidR="009C3DF2" w:rsidRPr="00BA745F" w:rsidRDefault="00852F50" w:rsidP="008851EE">
      <w:pPr>
        <w:pStyle w:val="ListParagraph"/>
        <w:numPr>
          <w:ilvl w:val="0"/>
          <w:numId w:val="3"/>
        </w:numPr>
        <w:rPr>
          <w:rFonts w:cs="Arial"/>
        </w:rPr>
      </w:pPr>
      <w:r>
        <w:rPr>
          <w:rFonts w:cs="Arial"/>
        </w:rPr>
        <w:t xml:space="preserve"> T</w:t>
      </w:r>
      <w:r w:rsidR="009250C6" w:rsidRPr="009250C6">
        <w:rPr>
          <w:rFonts w:cs="Arial"/>
        </w:rPr>
        <w:t>he Council’s draft capital programme assumes the ongoing need to borrow</w:t>
      </w:r>
      <w:r w:rsidR="009250C6">
        <w:rPr>
          <w:rFonts w:cs="Arial"/>
        </w:rPr>
        <w:t>.</w:t>
      </w:r>
      <w:r w:rsidR="008851EE" w:rsidRPr="00BA745F" w:rsidDel="008851EE">
        <w:rPr>
          <w:rFonts w:cs="Arial"/>
        </w:rPr>
        <w:t xml:space="preserve"> </w:t>
      </w:r>
    </w:p>
    <w:p w:rsidR="00754526" w:rsidRDefault="00754526" w:rsidP="00754526">
      <w:pPr>
        <w:rPr>
          <w:rFonts w:cs="Arial"/>
        </w:rPr>
      </w:pPr>
    </w:p>
    <w:p w:rsidR="00754526" w:rsidRPr="00754526" w:rsidRDefault="00754526" w:rsidP="00754526">
      <w:pPr>
        <w:rPr>
          <w:rFonts w:cs="Arial"/>
          <w:b/>
        </w:rPr>
      </w:pPr>
      <w:r w:rsidRPr="00754526">
        <w:rPr>
          <w:rFonts w:cs="Arial"/>
          <w:b/>
        </w:rPr>
        <w:t>Investment Strategy 201</w:t>
      </w:r>
      <w:r w:rsidR="00DB277B">
        <w:rPr>
          <w:rFonts w:cs="Arial"/>
          <w:b/>
        </w:rPr>
        <w:t>6/17</w:t>
      </w:r>
    </w:p>
    <w:p w:rsidR="00754526" w:rsidRPr="00754526" w:rsidRDefault="00754526" w:rsidP="00754526">
      <w:pPr>
        <w:rPr>
          <w:rFonts w:cs="Arial"/>
          <w:b/>
        </w:rPr>
      </w:pPr>
      <w:r w:rsidRPr="00754526">
        <w:rPr>
          <w:rFonts w:cs="Arial"/>
          <w:b/>
        </w:rPr>
        <w:t>Interest rates</w:t>
      </w:r>
    </w:p>
    <w:p w:rsidR="00754526" w:rsidRPr="00754526" w:rsidRDefault="00754526" w:rsidP="00754526">
      <w:pPr>
        <w:rPr>
          <w:rFonts w:cs="Arial"/>
        </w:rPr>
      </w:pPr>
    </w:p>
    <w:p w:rsidR="00754526" w:rsidRDefault="00754526" w:rsidP="00754526">
      <w:pPr>
        <w:pStyle w:val="ListParagraph"/>
        <w:numPr>
          <w:ilvl w:val="0"/>
          <w:numId w:val="3"/>
        </w:numPr>
        <w:rPr>
          <w:rFonts w:cs="Arial"/>
        </w:rPr>
      </w:pPr>
      <w:r w:rsidRPr="00754526">
        <w:rPr>
          <w:rFonts w:cs="Arial"/>
        </w:rPr>
        <w:t>Average cash balances are currently £</w:t>
      </w:r>
      <w:r w:rsidR="000406BA">
        <w:rPr>
          <w:rFonts w:cs="Arial"/>
        </w:rPr>
        <w:t>71</w:t>
      </w:r>
      <w:r w:rsidRPr="00754526">
        <w:rPr>
          <w:rFonts w:cs="Arial"/>
        </w:rPr>
        <w:t>.</w:t>
      </w:r>
      <w:r w:rsidR="000406BA">
        <w:rPr>
          <w:rFonts w:cs="Arial"/>
        </w:rPr>
        <w:t>7</w:t>
      </w:r>
      <w:r w:rsidRPr="00754526">
        <w:rPr>
          <w:rFonts w:cs="Arial"/>
        </w:rPr>
        <w:t>m</w:t>
      </w:r>
      <w:r w:rsidR="00213C40">
        <w:rPr>
          <w:rFonts w:cs="Arial"/>
        </w:rPr>
        <w:t xml:space="preserve">, </w:t>
      </w:r>
      <w:r w:rsidR="00B80626">
        <w:rPr>
          <w:rFonts w:cs="Arial"/>
        </w:rPr>
        <w:t>hav</w:t>
      </w:r>
      <w:r w:rsidR="00213C40">
        <w:rPr>
          <w:rFonts w:cs="Arial"/>
        </w:rPr>
        <w:t>ing</w:t>
      </w:r>
      <w:r w:rsidRPr="00754526">
        <w:rPr>
          <w:rFonts w:cs="Arial"/>
        </w:rPr>
        <w:t xml:space="preserve"> fluctuated between £</w:t>
      </w:r>
      <w:r w:rsidR="000406BA">
        <w:rPr>
          <w:rFonts w:cs="Arial"/>
        </w:rPr>
        <w:t>58</w:t>
      </w:r>
      <w:r w:rsidRPr="00754526">
        <w:rPr>
          <w:rFonts w:cs="Arial"/>
        </w:rPr>
        <w:t>.7m to £</w:t>
      </w:r>
      <w:r w:rsidR="000406BA">
        <w:rPr>
          <w:rFonts w:cs="Arial"/>
        </w:rPr>
        <w:t>88</w:t>
      </w:r>
      <w:r w:rsidRPr="00754526">
        <w:rPr>
          <w:rFonts w:cs="Arial"/>
        </w:rPr>
        <w:t>.</w:t>
      </w:r>
      <w:r w:rsidR="000406BA">
        <w:rPr>
          <w:rFonts w:cs="Arial"/>
        </w:rPr>
        <w:t>2</w:t>
      </w:r>
      <w:r>
        <w:rPr>
          <w:rFonts w:cs="Arial"/>
        </w:rPr>
        <w:t>m during the year</w:t>
      </w:r>
      <w:r w:rsidR="0094133F">
        <w:rPr>
          <w:rFonts w:cs="Arial"/>
        </w:rPr>
        <w:t xml:space="preserve"> to date</w:t>
      </w:r>
      <w:r>
        <w:rPr>
          <w:rFonts w:cs="Arial"/>
        </w:rPr>
        <w:t>.</w:t>
      </w:r>
    </w:p>
    <w:p w:rsidR="00754526" w:rsidRDefault="00754526" w:rsidP="00754526">
      <w:pPr>
        <w:pStyle w:val="ListParagraph"/>
        <w:rPr>
          <w:rFonts w:cs="Arial"/>
        </w:rPr>
      </w:pPr>
    </w:p>
    <w:p w:rsidR="00754526" w:rsidRDefault="00754526" w:rsidP="00754526">
      <w:pPr>
        <w:pStyle w:val="ListParagraph"/>
        <w:numPr>
          <w:ilvl w:val="0"/>
          <w:numId w:val="3"/>
        </w:numPr>
        <w:rPr>
          <w:rFonts w:cs="Arial"/>
        </w:rPr>
      </w:pPr>
      <w:r>
        <w:rPr>
          <w:rFonts w:cs="Arial"/>
        </w:rPr>
        <w:t xml:space="preserve">Interest rates </w:t>
      </w:r>
      <w:r w:rsidR="00BA5ABE">
        <w:rPr>
          <w:rFonts w:cs="Arial"/>
        </w:rPr>
        <w:t>remain</w:t>
      </w:r>
      <w:r>
        <w:rPr>
          <w:rFonts w:cs="Arial"/>
        </w:rPr>
        <w:t xml:space="preserve"> at an all-time low, with the Base Rate having been held at 0.50% since March 2009.  </w:t>
      </w:r>
      <w:r w:rsidR="00DA7A03">
        <w:rPr>
          <w:rFonts w:cs="Arial"/>
        </w:rPr>
        <w:t>The Council</w:t>
      </w:r>
      <w:r w:rsidR="00BA5ABE">
        <w:rPr>
          <w:rFonts w:cs="Arial"/>
        </w:rPr>
        <w:t>’</w:t>
      </w:r>
      <w:r w:rsidR="00DA7A03">
        <w:rPr>
          <w:rFonts w:cs="Arial"/>
        </w:rPr>
        <w:t xml:space="preserve">s </w:t>
      </w:r>
      <w:r w:rsidR="00C842F7">
        <w:rPr>
          <w:rFonts w:cs="Arial"/>
        </w:rPr>
        <w:t xml:space="preserve">treasury </w:t>
      </w:r>
      <w:r w:rsidR="00DA7A03">
        <w:rPr>
          <w:rFonts w:cs="Arial"/>
        </w:rPr>
        <w:t xml:space="preserve">advisors </w:t>
      </w:r>
      <w:r>
        <w:rPr>
          <w:rFonts w:cs="Arial"/>
        </w:rPr>
        <w:t>expect</w:t>
      </w:r>
      <w:r w:rsidR="00BB6C40">
        <w:rPr>
          <w:rFonts w:cs="Arial"/>
        </w:rPr>
        <w:t xml:space="preserve"> </w:t>
      </w:r>
      <w:r w:rsidR="00DA7A03">
        <w:rPr>
          <w:rFonts w:cs="Arial"/>
        </w:rPr>
        <w:t xml:space="preserve">rates </w:t>
      </w:r>
      <w:r>
        <w:rPr>
          <w:rFonts w:cs="Arial"/>
        </w:rPr>
        <w:t xml:space="preserve">to begin to rise </w:t>
      </w:r>
      <w:r w:rsidR="00DA7A03">
        <w:rPr>
          <w:rFonts w:cs="Arial"/>
        </w:rPr>
        <w:t xml:space="preserve">slowly </w:t>
      </w:r>
      <w:r>
        <w:rPr>
          <w:rFonts w:cs="Arial"/>
        </w:rPr>
        <w:t xml:space="preserve">during </w:t>
      </w:r>
      <w:r w:rsidR="00074875">
        <w:rPr>
          <w:rFonts w:cs="Arial"/>
        </w:rPr>
        <w:t>201</w:t>
      </w:r>
      <w:r w:rsidR="00252F0A">
        <w:rPr>
          <w:rFonts w:cs="Arial"/>
        </w:rPr>
        <w:t>6</w:t>
      </w:r>
      <w:r w:rsidR="00074875">
        <w:rPr>
          <w:rFonts w:cs="Arial"/>
        </w:rPr>
        <w:t xml:space="preserve"> peaking</w:t>
      </w:r>
      <w:r>
        <w:rPr>
          <w:rFonts w:cs="Arial"/>
        </w:rPr>
        <w:t xml:space="preserve"> at around </w:t>
      </w:r>
      <w:r w:rsidR="00252F0A">
        <w:rPr>
          <w:rFonts w:cs="Arial"/>
        </w:rPr>
        <w:t>1.5</w:t>
      </w:r>
      <w:r>
        <w:rPr>
          <w:rFonts w:cs="Arial"/>
        </w:rPr>
        <w:t>%</w:t>
      </w:r>
      <w:r w:rsidR="00074875">
        <w:rPr>
          <w:rFonts w:cs="Arial"/>
        </w:rPr>
        <w:t xml:space="preserve"> by</w:t>
      </w:r>
      <w:r w:rsidR="00252F0A">
        <w:rPr>
          <w:rFonts w:cs="Arial"/>
        </w:rPr>
        <w:t xml:space="preserve"> the end of </w:t>
      </w:r>
      <w:r w:rsidR="00074875">
        <w:rPr>
          <w:rFonts w:cs="Arial"/>
        </w:rPr>
        <w:t>2017</w:t>
      </w:r>
      <w:r w:rsidR="00252F0A">
        <w:rPr>
          <w:rFonts w:cs="Arial"/>
        </w:rPr>
        <w:t xml:space="preserve"> (calendar year)</w:t>
      </w:r>
      <w:r>
        <w:rPr>
          <w:rFonts w:cs="Arial"/>
        </w:rPr>
        <w:t>.</w:t>
      </w:r>
    </w:p>
    <w:p w:rsidR="00D33568" w:rsidRPr="00D33568" w:rsidRDefault="00D33568" w:rsidP="00D33568">
      <w:pPr>
        <w:rPr>
          <w:rFonts w:cs="Arial"/>
        </w:rPr>
      </w:pPr>
    </w:p>
    <w:p w:rsidR="00754526" w:rsidRDefault="00705E83" w:rsidP="00074875">
      <w:pPr>
        <w:pStyle w:val="ListParagraph"/>
        <w:numPr>
          <w:ilvl w:val="0"/>
          <w:numId w:val="3"/>
        </w:numPr>
        <w:rPr>
          <w:rFonts w:cs="Arial"/>
        </w:rPr>
      </w:pPr>
      <w:r>
        <w:rPr>
          <w:rFonts w:cs="Arial"/>
        </w:rPr>
        <w:t>Most</w:t>
      </w:r>
      <w:r w:rsidRPr="00FA76FD">
        <w:rPr>
          <w:rFonts w:cs="Arial"/>
        </w:rPr>
        <w:t xml:space="preserve"> </w:t>
      </w:r>
      <w:r w:rsidR="00754526" w:rsidRPr="00FA76FD">
        <w:rPr>
          <w:rFonts w:cs="Arial"/>
        </w:rPr>
        <w:t>existin</w:t>
      </w:r>
      <w:r w:rsidR="00754526" w:rsidRPr="00B058D5">
        <w:rPr>
          <w:rFonts w:cs="Arial"/>
        </w:rPr>
        <w:t>g i</w:t>
      </w:r>
      <w:r w:rsidR="003F41E4" w:rsidRPr="00B058D5">
        <w:rPr>
          <w:rFonts w:cs="Arial"/>
        </w:rPr>
        <w:t>nvestment deal</w:t>
      </w:r>
      <w:r w:rsidR="003F41E4" w:rsidRPr="00E37135">
        <w:rPr>
          <w:rFonts w:cs="Arial"/>
        </w:rPr>
        <w:t xml:space="preserve"> </w:t>
      </w:r>
      <w:r w:rsidR="003F41E4" w:rsidRPr="00FA76FD">
        <w:rPr>
          <w:rFonts w:cs="Arial"/>
        </w:rPr>
        <w:t xml:space="preserve">terms </w:t>
      </w:r>
      <w:r w:rsidR="00BA5ABE" w:rsidRPr="00FA76FD">
        <w:rPr>
          <w:rFonts w:cs="Arial"/>
        </w:rPr>
        <w:t>are</w:t>
      </w:r>
      <w:r w:rsidR="003F41E4" w:rsidRPr="00FA76FD">
        <w:rPr>
          <w:rFonts w:cs="Arial"/>
        </w:rPr>
        <w:t xml:space="preserve"> less than 364 days.  The </w:t>
      </w:r>
      <w:r w:rsidR="00D4601E" w:rsidRPr="00FA76FD">
        <w:rPr>
          <w:rFonts w:cs="Arial"/>
        </w:rPr>
        <w:t>S</w:t>
      </w:r>
      <w:r w:rsidR="003F41E4" w:rsidRPr="00FA76FD">
        <w:rPr>
          <w:rFonts w:cs="Arial"/>
        </w:rPr>
        <w:t xml:space="preserve">trategy allows for investments beyond 364 days with high quality </w:t>
      </w:r>
      <w:r w:rsidR="00BB6C40" w:rsidRPr="00FA76FD">
        <w:rPr>
          <w:rFonts w:cs="Arial"/>
        </w:rPr>
        <w:t>counterparties;</w:t>
      </w:r>
      <w:r w:rsidR="003F41E4" w:rsidRPr="00FA76FD">
        <w:rPr>
          <w:rFonts w:cs="Arial"/>
        </w:rPr>
        <w:t xml:space="preserve"> however</w:t>
      </w:r>
      <w:r w:rsidR="00FA76FD" w:rsidRPr="00FA76FD">
        <w:rPr>
          <w:rFonts w:cs="Arial"/>
        </w:rPr>
        <w:t xml:space="preserve"> </w:t>
      </w:r>
      <w:r w:rsidR="00D4601E" w:rsidRPr="00FA76FD">
        <w:rPr>
          <w:rFonts w:cs="Arial"/>
        </w:rPr>
        <w:t xml:space="preserve">prevailing </w:t>
      </w:r>
      <w:r w:rsidR="00FA76FD" w:rsidRPr="00FA76FD">
        <w:rPr>
          <w:rFonts w:cs="Arial"/>
        </w:rPr>
        <w:t xml:space="preserve">interest </w:t>
      </w:r>
      <w:r w:rsidR="00D4601E" w:rsidRPr="00FA76FD">
        <w:rPr>
          <w:rFonts w:cs="Arial"/>
        </w:rPr>
        <w:t>r</w:t>
      </w:r>
      <w:r w:rsidR="003F41E4" w:rsidRPr="00FA76FD">
        <w:rPr>
          <w:rFonts w:cs="Arial"/>
        </w:rPr>
        <w:t xml:space="preserve">ates have not been attractive enough to outweigh the additional risk that a longer term investment brings.  </w:t>
      </w:r>
      <w:r>
        <w:rPr>
          <w:rFonts w:cs="Arial"/>
        </w:rPr>
        <w:t>The exception</w:t>
      </w:r>
      <w:r w:rsidR="009250C6">
        <w:rPr>
          <w:rFonts w:cs="Arial"/>
        </w:rPr>
        <w:t>s</w:t>
      </w:r>
      <w:r>
        <w:rPr>
          <w:rFonts w:cs="Arial"/>
        </w:rPr>
        <w:t xml:space="preserve"> to this </w:t>
      </w:r>
      <w:r w:rsidR="009250C6">
        <w:rPr>
          <w:rFonts w:cs="Arial"/>
        </w:rPr>
        <w:t xml:space="preserve">are investments in property funds, investments with </w:t>
      </w:r>
      <w:r w:rsidR="00CD45C2">
        <w:rPr>
          <w:rFonts w:cs="Arial"/>
        </w:rPr>
        <w:t>Local, Fire and Police Authorities and</w:t>
      </w:r>
      <w:r>
        <w:rPr>
          <w:rFonts w:cs="Arial"/>
        </w:rPr>
        <w:t xml:space="preserve"> the investment in the National Homelessness Property Fund in which the Council has agreed to invest £5m for a period of 7 to 9 years</w:t>
      </w:r>
      <w:r w:rsidR="001F1934">
        <w:rPr>
          <w:rFonts w:cs="Arial"/>
        </w:rPr>
        <w:t xml:space="preserve"> a</w:t>
      </w:r>
      <w:r w:rsidR="00515A24">
        <w:rPr>
          <w:rFonts w:cs="Arial"/>
        </w:rPr>
        <w:t>t a</w:t>
      </w:r>
      <w:r w:rsidR="001F1934">
        <w:rPr>
          <w:rFonts w:cs="Arial"/>
        </w:rPr>
        <w:t>n estimated return of 3.5% after the acquisition period.</w:t>
      </w:r>
    </w:p>
    <w:p w:rsidR="00074875" w:rsidRPr="00074875" w:rsidRDefault="00074875" w:rsidP="00074875">
      <w:pPr>
        <w:rPr>
          <w:rFonts w:cs="Arial"/>
        </w:rPr>
      </w:pPr>
    </w:p>
    <w:p w:rsidR="008970C3" w:rsidRDefault="008970C3" w:rsidP="005A67A4">
      <w:pPr>
        <w:pStyle w:val="ListParagraph"/>
        <w:numPr>
          <w:ilvl w:val="0"/>
          <w:numId w:val="3"/>
        </w:numPr>
        <w:rPr>
          <w:rFonts w:cs="Arial"/>
        </w:rPr>
      </w:pPr>
      <w:r>
        <w:rPr>
          <w:rFonts w:cs="Arial"/>
        </w:rPr>
        <w:lastRenderedPageBreak/>
        <w:t>Investments are made in accordance with the Council’s Treasury Management Strategy such that returns are balanced against security of investment, liquidity of cash to ensure funding of day to day cash flows and yield.</w:t>
      </w:r>
      <w:r w:rsidR="003F41E4">
        <w:rPr>
          <w:rFonts w:cs="Arial"/>
        </w:rPr>
        <w:t xml:space="preserve">  Consequently</w:t>
      </w:r>
      <w:r w:rsidR="009637F3">
        <w:rPr>
          <w:rFonts w:cs="Arial"/>
        </w:rPr>
        <w:t>,</w:t>
      </w:r>
      <w:r w:rsidR="003F41E4">
        <w:rPr>
          <w:rFonts w:cs="Arial"/>
        </w:rPr>
        <w:t xml:space="preserve"> procedures are in place to determine the maximum periods that funds may be invested for, as well as the nature of those investments.</w:t>
      </w:r>
    </w:p>
    <w:p w:rsidR="003F41E4" w:rsidRPr="003F41E4" w:rsidRDefault="003F41E4" w:rsidP="003F41E4">
      <w:pPr>
        <w:pStyle w:val="ListParagraph"/>
        <w:rPr>
          <w:rFonts w:cs="Arial"/>
        </w:rPr>
      </w:pPr>
    </w:p>
    <w:p w:rsidR="003F41E4" w:rsidRDefault="003F41E4" w:rsidP="005A67A4">
      <w:pPr>
        <w:pStyle w:val="ListParagraph"/>
        <w:numPr>
          <w:ilvl w:val="0"/>
          <w:numId w:val="3"/>
        </w:numPr>
        <w:rPr>
          <w:rFonts w:cs="Arial"/>
        </w:rPr>
      </w:pPr>
      <w:r>
        <w:rPr>
          <w:rFonts w:cs="Arial"/>
        </w:rPr>
        <w:t xml:space="preserve">The </w:t>
      </w:r>
      <w:r w:rsidR="00FA76FD">
        <w:rPr>
          <w:rFonts w:cs="Arial"/>
        </w:rPr>
        <w:t>C</w:t>
      </w:r>
      <w:r>
        <w:rPr>
          <w:rFonts w:cs="Arial"/>
        </w:rPr>
        <w:t>ouncil works to achieve the optimum rate of return on its investments commensurate with proper levels of security and liquidity.</w:t>
      </w:r>
    </w:p>
    <w:p w:rsidR="003F41E4" w:rsidRPr="003F41E4" w:rsidRDefault="003F41E4" w:rsidP="003F41E4">
      <w:pPr>
        <w:pStyle w:val="ListParagraph"/>
        <w:rPr>
          <w:rFonts w:cs="Arial"/>
        </w:rPr>
      </w:pPr>
    </w:p>
    <w:p w:rsidR="003F41E4" w:rsidRDefault="00FB36D5" w:rsidP="005A67A4">
      <w:pPr>
        <w:pStyle w:val="ListParagraph"/>
        <w:numPr>
          <w:ilvl w:val="0"/>
          <w:numId w:val="3"/>
        </w:numPr>
        <w:rPr>
          <w:rFonts w:cs="Arial"/>
        </w:rPr>
      </w:pPr>
      <w:r>
        <w:rPr>
          <w:rFonts w:cs="Arial"/>
        </w:rPr>
        <w:t xml:space="preserve">Investment instruments identified for use are listed in Appendix 1 under the specified and non-specified investment categories.  Counterparty limits are set in accordance with the </w:t>
      </w:r>
      <w:r w:rsidR="00FA76FD">
        <w:rPr>
          <w:rFonts w:cs="Arial"/>
        </w:rPr>
        <w:t>C</w:t>
      </w:r>
      <w:r>
        <w:rPr>
          <w:rFonts w:cs="Arial"/>
        </w:rPr>
        <w:t xml:space="preserve">ouncil’s </w:t>
      </w:r>
      <w:r w:rsidR="00FA76FD">
        <w:rPr>
          <w:rFonts w:cs="Arial"/>
        </w:rPr>
        <w:t>T</w:t>
      </w:r>
      <w:r>
        <w:rPr>
          <w:rFonts w:cs="Arial"/>
        </w:rPr>
        <w:t xml:space="preserve">reasury </w:t>
      </w:r>
      <w:r w:rsidR="00FA76FD">
        <w:rPr>
          <w:rFonts w:cs="Arial"/>
        </w:rPr>
        <w:t>M</w:t>
      </w:r>
      <w:r>
        <w:rPr>
          <w:rFonts w:cs="Arial"/>
        </w:rPr>
        <w:t xml:space="preserve">anagement </w:t>
      </w:r>
      <w:r w:rsidR="00FA76FD">
        <w:rPr>
          <w:rFonts w:cs="Arial"/>
        </w:rPr>
        <w:t>P</w:t>
      </w:r>
      <w:r>
        <w:rPr>
          <w:rFonts w:cs="Arial"/>
        </w:rPr>
        <w:t>ractices (TMPs).</w:t>
      </w:r>
    </w:p>
    <w:p w:rsidR="00FB36D5" w:rsidRPr="00FB36D5" w:rsidRDefault="00FB36D5" w:rsidP="00FB36D5">
      <w:pPr>
        <w:pStyle w:val="ListParagraph"/>
        <w:rPr>
          <w:rFonts w:cs="Arial"/>
        </w:rPr>
      </w:pPr>
    </w:p>
    <w:p w:rsidR="00847060" w:rsidRDefault="00FB36D5" w:rsidP="00074875">
      <w:pPr>
        <w:pStyle w:val="ListParagraph"/>
        <w:numPr>
          <w:ilvl w:val="0"/>
          <w:numId w:val="3"/>
        </w:numPr>
        <w:rPr>
          <w:rFonts w:cs="Arial"/>
        </w:rPr>
      </w:pPr>
      <w:r w:rsidRPr="00581C98">
        <w:rPr>
          <w:rFonts w:cs="Arial"/>
        </w:rPr>
        <w:t>The Council utilises the creditworthiness s</w:t>
      </w:r>
      <w:r w:rsidR="00BB6C40" w:rsidRPr="00D66A8E">
        <w:rPr>
          <w:rFonts w:cs="Arial"/>
        </w:rPr>
        <w:t>ervices provided by Capita</w:t>
      </w:r>
      <w:r w:rsidRPr="00D66A8E">
        <w:rPr>
          <w:rFonts w:cs="Arial"/>
        </w:rPr>
        <w:t xml:space="preserve"> Asset Services</w:t>
      </w:r>
      <w:r w:rsidR="0096528B" w:rsidRPr="00581C98">
        <w:rPr>
          <w:rFonts w:cs="Arial"/>
        </w:rPr>
        <w:t xml:space="preserve"> – Treasury Solutions</w:t>
      </w:r>
      <w:r w:rsidRPr="00581C98">
        <w:rPr>
          <w:rFonts w:cs="Arial"/>
        </w:rPr>
        <w:t>.  The model combines the credit ratings, credit watches and credit outlooks provided by the credit rating agencies - Fitch, Moody’s and Standard and Poor</w:t>
      </w:r>
      <w:r w:rsidR="00D33568" w:rsidRPr="00581C98">
        <w:rPr>
          <w:rFonts w:cs="Arial"/>
        </w:rPr>
        <w:t>’</w:t>
      </w:r>
      <w:r w:rsidRPr="00581C98">
        <w:rPr>
          <w:rFonts w:cs="Arial"/>
        </w:rPr>
        <w:t>s in a weighted scoring system which is then combined with an overlay of Credit Default Swap</w:t>
      </w:r>
      <w:r>
        <w:rPr>
          <w:rStyle w:val="FootnoteReference"/>
          <w:rFonts w:cs="Arial"/>
        </w:rPr>
        <w:footnoteReference w:id="3"/>
      </w:r>
      <w:r w:rsidR="00847060" w:rsidRPr="00581C98">
        <w:rPr>
          <w:rFonts w:cs="Arial"/>
        </w:rPr>
        <w:t xml:space="preserve"> (CDS) spr</w:t>
      </w:r>
      <w:r w:rsidR="00847060" w:rsidRPr="00D66A8E">
        <w:rPr>
          <w:rFonts w:cs="Arial"/>
        </w:rPr>
        <w:t>eads</w:t>
      </w:r>
      <w:r w:rsidR="00D33568" w:rsidRPr="00D66A8E">
        <w:rPr>
          <w:rFonts w:cs="Arial"/>
        </w:rPr>
        <w:t xml:space="preserve"> and sovereign ratings </w:t>
      </w:r>
      <w:r w:rsidR="00847060" w:rsidRPr="00D66A8E">
        <w:rPr>
          <w:rFonts w:cs="Arial"/>
        </w:rPr>
        <w:t xml:space="preserve">for which the end product is a series of colour coded bands which indicate the relative creditworthiness of counterparties.  These colour codes are used by the </w:t>
      </w:r>
      <w:r w:rsidR="00581C98" w:rsidRPr="00581C98">
        <w:rPr>
          <w:rFonts w:cs="Arial"/>
        </w:rPr>
        <w:t>C</w:t>
      </w:r>
      <w:r w:rsidR="00847060" w:rsidRPr="00581C98">
        <w:rPr>
          <w:rFonts w:cs="Arial"/>
        </w:rPr>
        <w:t xml:space="preserve">ouncil to determine the duration of investments.  </w:t>
      </w:r>
    </w:p>
    <w:p w:rsidR="00074875" w:rsidRPr="00074875" w:rsidRDefault="00074875" w:rsidP="00074875">
      <w:pPr>
        <w:rPr>
          <w:rFonts w:cs="Arial"/>
        </w:rPr>
      </w:pPr>
    </w:p>
    <w:p w:rsidR="00847060" w:rsidRDefault="009169E7" w:rsidP="005A67A4">
      <w:pPr>
        <w:pStyle w:val="ListParagraph"/>
        <w:numPr>
          <w:ilvl w:val="0"/>
          <w:numId w:val="3"/>
        </w:numPr>
        <w:rPr>
          <w:rFonts w:cs="Arial"/>
        </w:rPr>
      </w:pPr>
      <w:r>
        <w:rPr>
          <w:rFonts w:cs="Arial"/>
        </w:rPr>
        <w:t>The Council is alerted to changes to rating</w:t>
      </w:r>
      <w:r w:rsidR="00D66A8E">
        <w:rPr>
          <w:rFonts w:cs="Arial"/>
        </w:rPr>
        <w:t>s</w:t>
      </w:r>
      <w:r>
        <w:rPr>
          <w:rFonts w:cs="Arial"/>
        </w:rPr>
        <w:t xml:space="preserve"> </w:t>
      </w:r>
      <w:r w:rsidR="00D66A8E">
        <w:rPr>
          <w:rFonts w:cs="Arial"/>
        </w:rPr>
        <w:t xml:space="preserve"> by</w:t>
      </w:r>
      <w:r w:rsidR="0096528B">
        <w:rPr>
          <w:rFonts w:cs="Arial"/>
        </w:rPr>
        <w:t xml:space="preserve"> Capita Asset Services -</w:t>
      </w:r>
      <w:r w:rsidR="000D29CD">
        <w:rPr>
          <w:rFonts w:cs="Arial"/>
        </w:rPr>
        <w:t>Treasury solutions</w:t>
      </w:r>
      <w:r w:rsidR="00705E83">
        <w:rPr>
          <w:rFonts w:cs="Arial"/>
        </w:rPr>
        <w:t>’</w:t>
      </w:r>
      <w:r w:rsidR="000D29CD">
        <w:rPr>
          <w:rFonts w:cs="Arial"/>
        </w:rPr>
        <w:t xml:space="preserve"> </w:t>
      </w:r>
      <w:r>
        <w:rPr>
          <w:rFonts w:cs="Arial"/>
        </w:rPr>
        <w:t>creditworthiness service and takes the following action in respect of this update:</w:t>
      </w:r>
    </w:p>
    <w:p w:rsidR="009169E7" w:rsidRPr="009169E7" w:rsidRDefault="009169E7" w:rsidP="009169E7">
      <w:pPr>
        <w:pStyle w:val="ListParagraph"/>
        <w:rPr>
          <w:rFonts w:cs="Arial"/>
        </w:rPr>
      </w:pPr>
    </w:p>
    <w:p w:rsidR="009169E7" w:rsidRDefault="009169E7" w:rsidP="009169E7">
      <w:pPr>
        <w:pStyle w:val="ListParagraph"/>
        <w:numPr>
          <w:ilvl w:val="0"/>
          <w:numId w:val="7"/>
        </w:numPr>
        <w:rPr>
          <w:rFonts w:cs="Arial"/>
        </w:rPr>
      </w:pPr>
      <w:r>
        <w:rPr>
          <w:rFonts w:cs="Arial"/>
        </w:rPr>
        <w:t xml:space="preserve">If a downgrade results in the counterparty/investment scheme no longer meeting the </w:t>
      </w:r>
      <w:r w:rsidR="00D66A8E">
        <w:rPr>
          <w:rFonts w:cs="Arial"/>
        </w:rPr>
        <w:t>C</w:t>
      </w:r>
      <w:r>
        <w:rPr>
          <w:rFonts w:cs="Arial"/>
        </w:rPr>
        <w:t>ouncil’s minimum criteria, it</w:t>
      </w:r>
      <w:r w:rsidR="0029280C">
        <w:rPr>
          <w:rFonts w:cs="Arial"/>
        </w:rPr>
        <w:t xml:space="preserve"> i</w:t>
      </w:r>
      <w:r>
        <w:rPr>
          <w:rFonts w:cs="Arial"/>
        </w:rPr>
        <w:t>s withdrawn immediately</w:t>
      </w:r>
      <w:r w:rsidR="00213C40">
        <w:rPr>
          <w:rFonts w:cs="Arial"/>
        </w:rPr>
        <w:t xml:space="preserve"> </w:t>
      </w:r>
      <w:r w:rsidR="0029280C">
        <w:rPr>
          <w:rFonts w:cs="Arial"/>
        </w:rPr>
        <w:t>from further use</w:t>
      </w:r>
    </w:p>
    <w:p w:rsidR="009169E7" w:rsidRDefault="009169E7" w:rsidP="009169E7">
      <w:pPr>
        <w:pStyle w:val="ListParagraph"/>
        <w:numPr>
          <w:ilvl w:val="0"/>
          <w:numId w:val="7"/>
        </w:numPr>
        <w:rPr>
          <w:rFonts w:cs="Arial"/>
        </w:rPr>
      </w:pPr>
      <w:r>
        <w:rPr>
          <w:rFonts w:cs="Arial"/>
        </w:rPr>
        <w:t>If a counterparty’s credit rating is place</w:t>
      </w:r>
      <w:r w:rsidR="00776757">
        <w:rPr>
          <w:rFonts w:cs="Arial"/>
        </w:rPr>
        <w:t>d</w:t>
      </w:r>
      <w:r>
        <w:rPr>
          <w:rFonts w:cs="Arial"/>
        </w:rPr>
        <w:t xml:space="preserve">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9169E7" w:rsidRDefault="001F1934" w:rsidP="009169E7">
      <w:pPr>
        <w:pStyle w:val="ListParagraph"/>
        <w:rPr>
          <w:rFonts w:cs="Arial"/>
        </w:rPr>
      </w:pPr>
      <w:r>
        <w:rPr>
          <w:rFonts w:cs="Arial"/>
        </w:rPr>
        <w:t>The contract for Treasury Advisors is due for renewal in September 2016.</w:t>
      </w:r>
    </w:p>
    <w:p w:rsidR="001F1934" w:rsidRPr="009169E7" w:rsidRDefault="001F1934" w:rsidP="009169E7">
      <w:pPr>
        <w:pStyle w:val="ListParagraph"/>
        <w:rPr>
          <w:rFonts w:cs="Arial"/>
        </w:rPr>
      </w:pPr>
    </w:p>
    <w:p w:rsidR="009169E7" w:rsidRDefault="00A71E26" w:rsidP="005A67A4">
      <w:pPr>
        <w:pStyle w:val="ListParagraph"/>
        <w:numPr>
          <w:ilvl w:val="0"/>
          <w:numId w:val="3"/>
        </w:numPr>
        <w:rPr>
          <w:rFonts w:cs="Arial"/>
        </w:rPr>
      </w:pPr>
      <w:r>
        <w:rPr>
          <w:rFonts w:cs="Arial"/>
        </w:rPr>
        <w:t>As part of the creditworthiness methodology a minimum sovereign rating of AA- from Fitch (or equivalent from other agencies if Fitch does not provide)</w:t>
      </w:r>
      <w:r w:rsidR="009169E7">
        <w:rPr>
          <w:rFonts w:cs="Arial"/>
        </w:rPr>
        <w:t xml:space="preserve"> has</w:t>
      </w:r>
      <w:r>
        <w:rPr>
          <w:rFonts w:cs="Arial"/>
        </w:rPr>
        <w:t xml:space="preserve"> been</w:t>
      </w:r>
      <w:r w:rsidR="009169E7">
        <w:rPr>
          <w:rFonts w:cs="Arial"/>
        </w:rPr>
        <w:t xml:space="preserve"> determined</w:t>
      </w:r>
      <w:r>
        <w:rPr>
          <w:rFonts w:cs="Arial"/>
        </w:rPr>
        <w:t>.</w:t>
      </w:r>
      <w:r w:rsidR="009169E7">
        <w:rPr>
          <w:rFonts w:cs="Arial"/>
        </w:rPr>
        <w:t xml:space="preserve"> </w:t>
      </w:r>
    </w:p>
    <w:p w:rsidR="00CF3B7E" w:rsidRDefault="00CF3B7E" w:rsidP="008F76FA">
      <w:pPr>
        <w:pStyle w:val="ListParagraph"/>
        <w:rPr>
          <w:rFonts w:cs="Arial"/>
        </w:rPr>
      </w:pPr>
    </w:p>
    <w:p w:rsidR="00CF3B7E" w:rsidRDefault="00CF3B7E" w:rsidP="005A67A4">
      <w:pPr>
        <w:pStyle w:val="ListParagraph"/>
        <w:numPr>
          <w:ilvl w:val="0"/>
          <w:numId w:val="3"/>
        </w:numPr>
        <w:rPr>
          <w:rFonts w:cs="Arial"/>
        </w:rPr>
      </w:pPr>
      <w:r>
        <w:rPr>
          <w:rFonts w:cs="Arial"/>
        </w:rPr>
        <w:lastRenderedPageBreak/>
        <w:t>In addition to the recommendations from Capita Asset Services, the S151 Officer and Treasury Management team have agreed to limit the amounts invested with any one country</w:t>
      </w:r>
      <w:r w:rsidR="00213C40">
        <w:rPr>
          <w:rFonts w:cs="Arial"/>
        </w:rPr>
        <w:t xml:space="preserve"> (excluding the UK)</w:t>
      </w:r>
      <w:r>
        <w:rPr>
          <w:rFonts w:cs="Arial"/>
        </w:rPr>
        <w:t xml:space="preserve"> or sector as follows:</w:t>
      </w:r>
    </w:p>
    <w:p w:rsidR="00CF3B7E" w:rsidRDefault="00CF3B7E" w:rsidP="00CD45C2">
      <w:pPr>
        <w:pStyle w:val="ListParagraph"/>
        <w:numPr>
          <w:ilvl w:val="0"/>
          <w:numId w:val="17"/>
        </w:numPr>
        <w:ind w:left="1418"/>
        <w:rPr>
          <w:rFonts w:cs="Arial"/>
        </w:rPr>
      </w:pPr>
      <w:r>
        <w:rPr>
          <w:rFonts w:cs="Arial"/>
        </w:rPr>
        <w:t>No more than 20% of the previous year’s average monthly investment balance with any one counterparty or group (currently £15.8m)</w:t>
      </w:r>
    </w:p>
    <w:p w:rsidR="00CF3B7E" w:rsidRPr="00CF3B7E" w:rsidRDefault="00CF3B7E" w:rsidP="00CD45C2">
      <w:pPr>
        <w:pStyle w:val="ListParagraph"/>
        <w:numPr>
          <w:ilvl w:val="0"/>
          <w:numId w:val="17"/>
        </w:numPr>
        <w:ind w:left="1418"/>
        <w:rPr>
          <w:rFonts w:cs="Arial"/>
        </w:rPr>
      </w:pPr>
      <w:r>
        <w:rPr>
          <w:rFonts w:cs="Arial"/>
        </w:rPr>
        <w:t>Maximum of 10% of total investments to be with institutions in other countries that meet the required criteria.</w:t>
      </w:r>
    </w:p>
    <w:p w:rsidR="009169E7" w:rsidRPr="009169E7" w:rsidRDefault="009169E7" w:rsidP="009169E7">
      <w:pPr>
        <w:pStyle w:val="ListParagraph"/>
        <w:rPr>
          <w:rFonts w:cs="Arial"/>
        </w:rPr>
      </w:pPr>
    </w:p>
    <w:p w:rsidR="009169E7" w:rsidRDefault="00213C40" w:rsidP="005A67A4">
      <w:pPr>
        <w:pStyle w:val="ListParagraph"/>
        <w:numPr>
          <w:ilvl w:val="0"/>
          <w:numId w:val="3"/>
        </w:numPr>
        <w:rPr>
          <w:rFonts w:cs="Arial"/>
        </w:rPr>
      </w:pPr>
      <w:r>
        <w:rPr>
          <w:rFonts w:cs="Arial"/>
        </w:rPr>
        <w:t xml:space="preserve">To ensure that the </w:t>
      </w:r>
      <w:r w:rsidR="00836B8D">
        <w:rPr>
          <w:rFonts w:cs="Arial"/>
        </w:rPr>
        <w:t>S</w:t>
      </w:r>
      <w:r>
        <w:rPr>
          <w:rFonts w:cs="Arial"/>
        </w:rPr>
        <w:t>trategy is not breached and to also be aware of any new opportunities</w:t>
      </w:r>
      <w:r w:rsidR="00F83E07">
        <w:rPr>
          <w:rFonts w:cs="Arial"/>
        </w:rPr>
        <w:t xml:space="preserve">, the </w:t>
      </w:r>
      <w:r w:rsidR="00415507">
        <w:rPr>
          <w:rFonts w:cs="Arial"/>
        </w:rPr>
        <w:t>C</w:t>
      </w:r>
      <w:r w:rsidR="00F83E07">
        <w:rPr>
          <w:rFonts w:cs="Arial"/>
        </w:rPr>
        <w:t xml:space="preserve">ouncil’s counterparty list is reviewed on a daily basis taking into account market information and changes to </w:t>
      </w:r>
      <w:r w:rsidR="004A4DC2">
        <w:rPr>
          <w:rFonts w:cs="Arial"/>
        </w:rPr>
        <w:t>the methodology us</w:t>
      </w:r>
      <w:r w:rsidR="00F83E07">
        <w:rPr>
          <w:rFonts w:cs="Arial"/>
        </w:rPr>
        <w:t>ed.  Th</w:t>
      </w:r>
      <w:r w:rsidR="00415507">
        <w:rPr>
          <w:rFonts w:cs="Arial"/>
        </w:rPr>
        <w:t>e</w:t>
      </w:r>
      <w:r w:rsidR="00F83E07">
        <w:rPr>
          <w:rFonts w:cs="Arial"/>
        </w:rPr>
        <w:t xml:space="preserve"> list is maintained by the Treasury</w:t>
      </w:r>
      <w:r w:rsidR="000C6D4B">
        <w:rPr>
          <w:rFonts w:cs="Arial"/>
        </w:rPr>
        <w:t xml:space="preserve"> Management</w:t>
      </w:r>
      <w:r w:rsidR="00F83E07">
        <w:rPr>
          <w:rFonts w:cs="Arial"/>
        </w:rPr>
        <w:t xml:space="preserve"> </w:t>
      </w:r>
      <w:r w:rsidR="00366043">
        <w:rPr>
          <w:rFonts w:cs="Arial"/>
        </w:rPr>
        <w:t>T</w:t>
      </w:r>
      <w:r w:rsidR="00F83E07">
        <w:rPr>
          <w:rFonts w:cs="Arial"/>
        </w:rPr>
        <w:t>eam, and reported to the S151 Officer on a regular basis.</w:t>
      </w:r>
    </w:p>
    <w:p w:rsidR="00F83E07" w:rsidRPr="00F83E07" w:rsidRDefault="00F83E07" w:rsidP="00F83E07">
      <w:pPr>
        <w:pStyle w:val="ListParagraph"/>
        <w:rPr>
          <w:rFonts w:cs="Arial"/>
        </w:rPr>
      </w:pPr>
    </w:p>
    <w:p w:rsidR="00F83E07" w:rsidRDefault="00366043" w:rsidP="005A67A4">
      <w:pPr>
        <w:pStyle w:val="ListParagraph"/>
        <w:numPr>
          <w:ilvl w:val="0"/>
          <w:numId w:val="3"/>
        </w:numPr>
        <w:rPr>
          <w:rFonts w:cs="Arial"/>
        </w:rPr>
      </w:pPr>
      <w:r>
        <w:rPr>
          <w:rFonts w:cs="Arial"/>
        </w:rPr>
        <w:t>T</w:t>
      </w:r>
      <w:r w:rsidR="00F83E07">
        <w:rPr>
          <w:rFonts w:cs="Arial"/>
        </w:rPr>
        <w:t>he Investment</w:t>
      </w:r>
      <w:r w:rsidR="00A71E26">
        <w:rPr>
          <w:rFonts w:cs="Arial"/>
        </w:rPr>
        <w:t xml:space="preserve"> Strategy</w:t>
      </w:r>
      <w:r w:rsidR="00F83E07">
        <w:rPr>
          <w:rFonts w:cs="Arial"/>
        </w:rPr>
        <w:t xml:space="preserve"> </w:t>
      </w:r>
      <w:r>
        <w:rPr>
          <w:rFonts w:cs="Arial"/>
        </w:rPr>
        <w:t xml:space="preserve">provides </w:t>
      </w:r>
      <w:r w:rsidR="00F83E07">
        <w:rPr>
          <w:rFonts w:cs="Arial"/>
        </w:rPr>
        <w:t xml:space="preserve">delegated </w:t>
      </w:r>
      <w:r>
        <w:rPr>
          <w:rFonts w:cs="Arial"/>
        </w:rPr>
        <w:t>authority</w:t>
      </w:r>
      <w:r w:rsidR="00F83E07">
        <w:rPr>
          <w:rFonts w:cs="Arial"/>
        </w:rPr>
        <w:t xml:space="preserve"> </w:t>
      </w:r>
      <w:r>
        <w:rPr>
          <w:rFonts w:cs="Arial"/>
        </w:rPr>
        <w:t xml:space="preserve">for the S151 Officer </w:t>
      </w:r>
      <w:r w:rsidR="00A71E26">
        <w:rPr>
          <w:rFonts w:cs="Arial"/>
        </w:rPr>
        <w:t xml:space="preserve">to </w:t>
      </w:r>
      <w:r>
        <w:rPr>
          <w:rFonts w:cs="Arial"/>
        </w:rPr>
        <w:t xml:space="preserve">determine </w:t>
      </w:r>
      <w:r w:rsidR="00F83E07">
        <w:rPr>
          <w:rFonts w:cs="Arial"/>
        </w:rPr>
        <w:t>the most appropriate form of investment depend</w:t>
      </w:r>
      <w:r w:rsidR="00FD0D4F">
        <w:rPr>
          <w:rFonts w:cs="Arial"/>
        </w:rPr>
        <w:t>ant</w:t>
      </w:r>
      <w:r w:rsidR="00F83E07">
        <w:rPr>
          <w:rFonts w:cs="Arial"/>
        </w:rPr>
        <w:t xml:space="preserve"> on prevailing interest rates and </w:t>
      </w:r>
      <w:proofErr w:type="gramStart"/>
      <w:r w:rsidR="00F83E07">
        <w:rPr>
          <w:rFonts w:cs="Arial"/>
        </w:rPr>
        <w:t>counterparty</w:t>
      </w:r>
      <w:proofErr w:type="gramEnd"/>
      <w:r w:rsidR="00F83E07">
        <w:rPr>
          <w:rFonts w:cs="Arial"/>
        </w:rPr>
        <w:t xml:space="preserve"> </w:t>
      </w:r>
      <w:r w:rsidR="00FD0D4F">
        <w:rPr>
          <w:rFonts w:cs="Arial"/>
        </w:rPr>
        <w:t xml:space="preserve">risk </w:t>
      </w:r>
      <w:r w:rsidR="00F83E07">
        <w:rPr>
          <w:rFonts w:cs="Arial"/>
        </w:rPr>
        <w:t>at the time.</w:t>
      </w:r>
    </w:p>
    <w:p w:rsidR="00F83E07" w:rsidRPr="00F83E07" w:rsidRDefault="00F83E07" w:rsidP="00F83E07">
      <w:pPr>
        <w:pStyle w:val="ListParagraph"/>
        <w:rPr>
          <w:rFonts w:cs="Arial"/>
        </w:rPr>
      </w:pPr>
    </w:p>
    <w:p w:rsidR="00C12CB4" w:rsidRDefault="00C12CB4" w:rsidP="00C12CB4">
      <w:pPr>
        <w:rPr>
          <w:rFonts w:cs="Arial"/>
          <w:b/>
        </w:rPr>
      </w:pPr>
      <w:r w:rsidRPr="00C12CB4">
        <w:rPr>
          <w:rFonts w:cs="Arial"/>
          <w:b/>
        </w:rPr>
        <w:t>Specified and Non-Specified investments</w:t>
      </w:r>
    </w:p>
    <w:p w:rsidR="00D33568" w:rsidRPr="00C12CB4" w:rsidRDefault="00D33568" w:rsidP="00C12CB4">
      <w:pPr>
        <w:rPr>
          <w:rFonts w:cs="Arial"/>
          <w:b/>
        </w:rPr>
      </w:pPr>
    </w:p>
    <w:p w:rsidR="00F83E07" w:rsidRDefault="00C12CB4" w:rsidP="005A67A4">
      <w:pPr>
        <w:pStyle w:val="ListParagraph"/>
        <w:numPr>
          <w:ilvl w:val="0"/>
          <w:numId w:val="3"/>
        </w:numPr>
        <w:rPr>
          <w:rFonts w:cs="Arial"/>
        </w:rPr>
      </w:pPr>
      <w:r>
        <w:rPr>
          <w:rFonts w:cs="Arial"/>
        </w:rPr>
        <w:t xml:space="preserve">In approving the </w:t>
      </w:r>
      <w:r w:rsidR="00E4348B">
        <w:rPr>
          <w:rFonts w:cs="Arial"/>
        </w:rPr>
        <w:t>I</w:t>
      </w:r>
      <w:r>
        <w:rPr>
          <w:rFonts w:cs="Arial"/>
        </w:rPr>
        <w:t xml:space="preserve">nvestment </w:t>
      </w:r>
      <w:r w:rsidR="00E4348B">
        <w:rPr>
          <w:rFonts w:cs="Arial"/>
        </w:rPr>
        <w:t>S</w:t>
      </w:r>
      <w:r>
        <w:rPr>
          <w:rFonts w:cs="Arial"/>
        </w:rPr>
        <w:t>trategy</w:t>
      </w:r>
      <w:r w:rsidR="00254C99">
        <w:rPr>
          <w:rFonts w:cs="Arial"/>
        </w:rPr>
        <w:t>,</w:t>
      </w:r>
      <w:r>
        <w:rPr>
          <w:rFonts w:cs="Arial"/>
        </w:rPr>
        <w:t xml:space="preserve"> Members are approving the types of investments the </w:t>
      </w:r>
      <w:r w:rsidR="00E4348B">
        <w:rPr>
          <w:rFonts w:cs="Arial"/>
        </w:rPr>
        <w:t>C</w:t>
      </w:r>
      <w:r>
        <w:rPr>
          <w:rFonts w:cs="Arial"/>
        </w:rPr>
        <w:t>ouncil can undertake.  Investments are classified as either specified or non-specified and are show in more detail in Appendix 1.</w:t>
      </w:r>
    </w:p>
    <w:p w:rsidR="00C12CB4" w:rsidRPr="00C12CB4" w:rsidRDefault="00C12CB4" w:rsidP="00C12CB4">
      <w:pPr>
        <w:pStyle w:val="ListParagraph"/>
        <w:rPr>
          <w:rFonts w:cs="Arial"/>
        </w:rPr>
      </w:pPr>
    </w:p>
    <w:p w:rsidR="00254C99" w:rsidRDefault="003F4957" w:rsidP="005A67A4">
      <w:pPr>
        <w:pStyle w:val="ListParagraph"/>
        <w:numPr>
          <w:ilvl w:val="0"/>
          <w:numId w:val="3"/>
        </w:numPr>
        <w:rPr>
          <w:rFonts w:cs="Arial"/>
        </w:rPr>
      </w:pPr>
      <w:r>
        <w:rPr>
          <w:rFonts w:cs="Arial"/>
        </w:rPr>
        <w:t>Currently, the Strategy defines a</w:t>
      </w:r>
      <w:r w:rsidR="00C12CB4">
        <w:rPr>
          <w:rFonts w:cs="Arial"/>
        </w:rPr>
        <w:t xml:space="preserve"> specified investment </w:t>
      </w:r>
      <w:r>
        <w:rPr>
          <w:rFonts w:cs="Arial"/>
        </w:rPr>
        <w:t>a</w:t>
      </w:r>
      <w:r w:rsidR="00C12CB4">
        <w:rPr>
          <w:rFonts w:cs="Arial"/>
        </w:rPr>
        <w:t xml:space="preserve">s one that is </w:t>
      </w:r>
      <w:r w:rsidR="00E4348B">
        <w:rPr>
          <w:rFonts w:cs="Arial"/>
        </w:rPr>
        <w:t>in s</w:t>
      </w:r>
      <w:r w:rsidR="00C12CB4">
        <w:rPr>
          <w:rFonts w:cs="Arial"/>
        </w:rPr>
        <w:t xml:space="preserve">terling, no more than one year in duration or, if in excess of one year </w:t>
      </w:r>
      <w:r w:rsidR="0065083A">
        <w:rPr>
          <w:rFonts w:cs="Arial"/>
        </w:rPr>
        <w:t xml:space="preserve">can be </w:t>
      </w:r>
      <w:r w:rsidR="00C12CB4">
        <w:rPr>
          <w:rFonts w:cs="Arial"/>
        </w:rPr>
        <w:t>repa</w:t>
      </w:r>
      <w:r w:rsidR="0065083A">
        <w:rPr>
          <w:rFonts w:cs="Arial"/>
        </w:rPr>
        <w:t xml:space="preserve">id earlier on </w:t>
      </w:r>
      <w:r w:rsidR="0066554D">
        <w:rPr>
          <w:rFonts w:cs="Arial"/>
        </w:rPr>
        <w:t>request</w:t>
      </w:r>
      <w:r w:rsidR="00C12CB4">
        <w:rPr>
          <w:rFonts w:cs="Arial"/>
        </w:rPr>
        <w:t xml:space="preserve"> </w:t>
      </w:r>
      <w:r w:rsidR="00B058D5">
        <w:rPr>
          <w:rFonts w:cs="Arial"/>
        </w:rPr>
        <w:t xml:space="preserve">and </w:t>
      </w:r>
      <w:r w:rsidR="00C12CB4">
        <w:rPr>
          <w:rFonts w:cs="Arial"/>
        </w:rPr>
        <w:t xml:space="preserve">with counterparties that meet the </w:t>
      </w:r>
      <w:r w:rsidR="00B41F47">
        <w:rPr>
          <w:rFonts w:cs="Arial"/>
        </w:rPr>
        <w:t>Council</w:t>
      </w:r>
      <w:r w:rsidR="00C12CB4">
        <w:rPr>
          <w:rFonts w:cs="Arial"/>
        </w:rPr>
        <w:t xml:space="preserve">’s credit rating criteria.  </w:t>
      </w:r>
      <w:r w:rsidR="00CA55A3">
        <w:rPr>
          <w:rFonts w:cs="Arial"/>
        </w:rPr>
        <w:t>However, o</w:t>
      </w:r>
      <w:r w:rsidR="00254C99">
        <w:rPr>
          <w:rFonts w:cs="Arial"/>
        </w:rPr>
        <w:t xml:space="preserve">nce the duration </w:t>
      </w:r>
      <w:r w:rsidR="00CA55A3">
        <w:rPr>
          <w:rFonts w:cs="Arial"/>
        </w:rPr>
        <w:t>of</w:t>
      </w:r>
      <w:r w:rsidR="00254C99">
        <w:rPr>
          <w:rFonts w:cs="Arial"/>
        </w:rPr>
        <w:t xml:space="preserve"> an investment falls below 365 days, investments previously classified as non-specified (due to a longer duration period) also fall into the specified category. </w:t>
      </w:r>
    </w:p>
    <w:p w:rsidR="00254C99" w:rsidRPr="00254C99" w:rsidRDefault="00254C99" w:rsidP="008F76FA">
      <w:pPr>
        <w:pStyle w:val="ListParagraph"/>
        <w:rPr>
          <w:rFonts w:cs="Arial"/>
        </w:rPr>
      </w:pPr>
    </w:p>
    <w:p w:rsidR="00254C99" w:rsidRDefault="00C12CB4" w:rsidP="00254C99">
      <w:pPr>
        <w:pStyle w:val="ListParagraph"/>
        <w:numPr>
          <w:ilvl w:val="0"/>
          <w:numId w:val="3"/>
        </w:numPr>
        <w:rPr>
          <w:rFonts w:cs="Arial"/>
        </w:rPr>
      </w:pPr>
      <w:r>
        <w:rPr>
          <w:rFonts w:cs="Arial"/>
        </w:rPr>
        <w:t>Non-specified investments are any other type of investment including property funds.  Whilst generally these investments will earn a higher rate of return they are inherently more risky in nature and a maximum level of 25% of the previous year’s average monthly investment balance is placed on such investments.</w:t>
      </w:r>
    </w:p>
    <w:p w:rsidR="00254C99" w:rsidRPr="00254C99" w:rsidRDefault="00254C99" w:rsidP="008F76FA">
      <w:pPr>
        <w:pStyle w:val="ListParagraph"/>
        <w:rPr>
          <w:rFonts w:cs="Arial"/>
        </w:rPr>
      </w:pPr>
    </w:p>
    <w:p w:rsidR="00254C99" w:rsidRDefault="00254C99" w:rsidP="00254C99">
      <w:pPr>
        <w:pStyle w:val="ListParagraph"/>
        <w:numPr>
          <w:ilvl w:val="0"/>
          <w:numId w:val="3"/>
        </w:numPr>
        <w:rPr>
          <w:rFonts w:cs="Arial"/>
        </w:rPr>
      </w:pPr>
      <w:r>
        <w:rPr>
          <w:rFonts w:cs="Arial"/>
        </w:rPr>
        <w:t xml:space="preserve">Investments </w:t>
      </w:r>
      <w:r w:rsidRPr="00254C99">
        <w:rPr>
          <w:rFonts w:cs="Arial"/>
        </w:rPr>
        <w:t>may be arranged in advance and there has been a significant rise in “</w:t>
      </w:r>
      <w:r w:rsidRPr="003908C3">
        <w:rPr>
          <w:rFonts w:cs="Arial"/>
        </w:rPr>
        <w:t xml:space="preserve">forward deals” in recent times. </w:t>
      </w:r>
      <w:r w:rsidR="00281FC5">
        <w:rPr>
          <w:rFonts w:cs="Arial"/>
        </w:rPr>
        <w:t>T</w:t>
      </w:r>
      <w:r w:rsidRPr="003908C3">
        <w:rPr>
          <w:rFonts w:cs="Arial"/>
        </w:rPr>
        <w:t>rades</w:t>
      </w:r>
      <w:r w:rsidR="001A65F7">
        <w:rPr>
          <w:rFonts w:cs="Arial"/>
        </w:rPr>
        <w:t xml:space="preserve"> </w:t>
      </w:r>
      <w:r w:rsidRPr="003908C3">
        <w:rPr>
          <w:rFonts w:cs="Arial"/>
        </w:rPr>
        <w:t xml:space="preserve">arranged up to </w:t>
      </w:r>
      <w:r w:rsidR="00281FC5">
        <w:rPr>
          <w:rFonts w:cs="Arial"/>
        </w:rPr>
        <w:t xml:space="preserve">four </w:t>
      </w:r>
      <w:r w:rsidR="00CA5D91">
        <w:rPr>
          <w:rFonts w:cs="Arial"/>
        </w:rPr>
        <w:t>weeks</w:t>
      </w:r>
      <w:r w:rsidRPr="003908C3">
        <w:rPr>
          <w:rFonts w:cs="Arial"/>
        </w:rPr>
        <w:t xml:space="preserve"> in advance of the start date</w:t>
      </w:r>
      <w:r w:rsidR="001A65F7">
        <w:rPr>
          <w:rFonts w:cs="Arial"/>
        </w:rPr>
        <w:t xml:space="preserve"> </w:t>
      </w:r>
      <w:r w:rsidR="00281FC5">
        <w:rPr>
          <w:rFonts w:cs="Arial"/>
        </w:rPr>
        <w:t>will</w:t>
      </w:r>
      <w:r w:rsidR="00281FC5" w:rsidRPr="003908C3">
        <w:rPr>
          <w:rFonts w:cs="Arial"/>
        </w:rPr>
        <w:t xml:space="preserve"> </w:t>
      </w:r>
      <w:r w:rsidR="00281FC5">
        <w:rPr>
          <w:rFonts w:cs="Arial"/>
        </w:rPr>
        <w:t xml:space="preserve">still be </w:t>
      </w:r>
      <w:r w:rsidRPr="003908C3">
        <w:rPr>
          <w:rFonts w:cs="Arial"/>
        </w:rPr>
        <w:t>classified as specified</w:t>
      </w:r>
      <w:r w:rsidR="00EF3A37">
        <w:rPr>
          <w:rFonts w:cs="Arial"/>
        </w:rPr>
        <w:t xml:space="preserve"> investments</w:t>
      </w:r>
      <w:r w:rsidR="003F4957">
        <w:rPr>
          <w:rFonts w:cs="Arial"/>
        </w:rPr>
        <w:t>,</w:t>
      </w:r>
      <w:r w:rsidRPr="003908C3">
        <w:rPr>
          <w:rFonts w:cs="Arial"/>
        </w:rPr>
        <w:t xml:space="preserve"> provided the duration of the investment from the start date to the maturity are no longer than 364 day</w:t>
      </w:r>
      <w:r w:rsidR="00281FC5">
        <w:rPr>
          <w:rFonts w:cs="Arial"/>
        </w:rPr>
        <w:t>s</w:t>
      </w:r>
      <w:r w:rsidRPr="003908C3">
        <w:rPr>
          <w:rFonts w:cs="Arial"/>
        </w:rPr>
        <w:t xml:space="preserve">. Trade dates should be factored into the duration of the investment if arranged in advance </w:t>
      </w:r>
      <w:r w:rsidR="003A2E0C" w:rsidRPr="00281FC5">
        <w:rPr>
          <w:rFonts w:cs="Arial"/>
        </w:rPr>
        <w:t>by more than th</w:t>
      </w:r>
      <w:r w:rsidR="00281FC5" w:rsidRPr="00281FC5">
        <w:rPr>
          <w:rFonts w:cs="Arial"/>
        </w:rPr>
        <w:t>i</w:t>
      </w:r>
      <w:r w:rsidR="003A2E0C" w:rsidRPr="00281FC5">
        <w:rPr>
          <w:rFonts w:cs="Arial"/>
        </w:rPr>
        <w:t>s period</w:t>
      </w:r>
      <w:r w:rsidR="003A2E0C">
        <w:rPr>
          <w:rFonts w:cs="Arial"/>
        </w:rPr>
        <w:t xml:space="preserve"> because </w:t>
      </w:r>
      <w:r w:rsidRPr="003908C3">
        <w:rPr>
          <w:rFonts w:cs="Arial"/>
        </w:rPr>
        <w:t>there is an increased risk due to funds being contractually committed.</w:t>
      </w:r>
    </w:p>
    <w:p w:rsidR="00C12CB4" w:rsidRPr="00254C99" w:rsidRDefault="00C12CB4" w:rsidP="008F76FA">
      <w:pPr>
        <w:rPr>
          <w:rFonts w:cs="Arial"/>
        </w:rPr>
      </w:pPr>
    </w:p>
    <w:p w:rsidR="00C12CB4" w:rsidRDefault="00254C99" w:rsidP="005A67A4">
      <w:pPr>
        <w:pStyle w:val="ListParagraph"/>
        <w:numPr>
          <w:ilvl w:val="0"/>
          <w:numId w:val="3"/>
        </w:numPr>
        <w:rPr>
          <w:rFonts w:cs="Arial"/>
        </w:rPr>
      </w:pPr>
      <w:r>
        <w:rPr>
          <w:rFonts w:cs="Arial"/>
        </w:rPr>
        <w:lastRenderedPageBreak/>
        <w:t xml:space="preserve">For 2016/17, it is also recommended that loans to government bodies such as Local Authorities, Fire and Police authorities are exempt from the non-specified category regardless of the duration of the investment; </w:t>
      </w:r>
      <w:r w:rsidR="001027BA">
        <w:rPr>
          <w:rFonts w:cs="Arial"/>
        </w:rPr>
        <w:t>as</w:t>
      </w:r>
      <w:r>
        <w:rPr>
          <w:rFonts w:cs="Arial"/>
        </w:rPr>
        <w:t xml:space="preserve"> these counterparties are essentially risk free because they are Government-backed. Therefore, the only risk associated with lending longer term is </w:t>
      </w:r>
      <w:r w:rsidR="001E30AC">
        <w:rPr>
          <w:rFonts w:cs="Arial"/>
        </w:rPr>
        <w:t>interest rate risk and the potential for rates</w:t>
      </w:r>
      <w:r>
        <w:rPr>
          <w:rFonts w:cs="Arial"/>
        </w:rPr>
        <w:t xml:space="preserve"> to </w:t>
      </w:r>
      <w:r w:rsidR="00D85909">
        <w:rPr>
          <w:rFonts w:cs="Arial"/>
        </w:rPr>
        <w:t xml:space="preserve">rise whilst a fixed deposit is in place. It is also proposed that lending to government bodies is permitted for a maximum period of </w:t>
      </w:r>
      <w:r w:rsidR="00A027CD">
        <w:rPr>
          <w:rFonts w:cs="Arial"/>
        </w:rPr>
        <w:t>3</w:t>
      </w:r>
      <w:r w:rsidR="00D85909">
        <w:rPr>
          <w:rFonts w:cs="Arial"/>
        </w:rPr>
        <w:t xml:space="preserve"> years as longer-term interest rates are </w:t>
      </w:r>
      <w:r w:rsidR="00B41F47">
        <w:rPr>
          <w:rFonts w:cs="Arial"/>
        </w:rPr>
        <w:t>proportionately</w:t>
      </w:r>
      <w:r w:rsidR="00D85909">
        <w:rPr>
          <w:rFonts w:cs="Arial"/>
        </w:rPr>
        <w:t xml:space="preserve"> more favourable than </w:t>
      </w:r>
      <w:r w:rsidR="00AD7AFF">
        <w:rPr>
          <w:rFonts w:cs="Arial"/>
        </w:rPr>
        <w:t>those</w:t>
      </w:r>
      <w:r w:rsidR="00D85909">
        <w:rPr>
          <w:rFonts w:cs="Arial"/>
        </w:rPr>
        <w:t xml:space="preserve"> achiev</w:t>
      </w:r>
      <w:r w:rsidR="00B41F47">
        <w:rPr>
          <w:rFonts w:cs="Arial"/>
        </w:rPr>
        <w:t>able</w:t>
      </w:r>
      <w:r w:rsidR="00D85909">
        <w:rPr>
          <w:rFonts w:cs="Arial"/>
        </w:rPr>
        <w:t xml:space="preserve"> </w:t>
      </w:r>
      <w:r w:rsidR="00AD7AFF">
        <w:rPr>
          <w:rFonts w:cs="Arial"/>
        </w:rPr>
        <w:t>over</w:t>
      </w:r>
      <w:r w:rsidR="00D85909">
        <w:rPr>
          <w:rFonts w:cs="Arial"/>
        </w:rPr>
        <w:t xml:space="preserve"> shorter periods. </w:t>
      </w:r>
    </w:p>
    <w:p w:rsidR="00A75F4F" w:rsidRDefault="00A75F4F" w:rsidP="00FE730D">
      <w:pPr>
        <w:ind w:left="709"/>
        <w:rPr>
          <w:rFonts w:cs="Arial"/>
        </w:rPr>
      </w:pPr>
    </w:p>
    <w:p w:rsidR="00A75F4F" w:rsidRDefault="00305352" w:rsidP="00295210">
      <w:pPr>
        <w:rPr>
          <w:rFonts w:cs="Arial"/>
          <w:b/>
        </w:rPr>
      </w:pPr>
      <w:r>
        <w:rPr>
          <w:rFonts w:cs="Arial"/>
          <w:b/>
        </w:rPr>
        <w:t>Loans to companies in which the Council has an interest</w:t>
      </w:r>
    </w:p>
    <w:p w:rsidR="00A75F4F" w:rsidRPr="00A75F4F" w:rsidRDefault="00A75F4F" w:rsidP="00A75F4F">
      <w:pPr>
        <w:pStyle w:val="ListParagraph"/>
        <w:rPr>
          <w:rFonts w:cs="Arial"/>
        </w:rPr>
      </w:pPr>
    </w:p>
    <w:p w:rsidR="00A75F4F" w:rsidRDefault="00305352" w:rsidP="005A67A4">
      <w:pPr>
        <w:pStyle w:val="ListParagraph"/>
        <w:numPr>
          <w:ilvl w:val="0"/>
          <w:numId w:val="3"/>
        </w:numPr>
        <w:rPr>
          <w:rFonts w:cs="Arial"/>
        </w:rPr>
      </w:pPr>
      <w:r>
        <w:rPr>
          <w:rFonts w:cs="Arial"/>
        </w:rPr>
        <w:t xml:space="preserve">A loan for capital purposes to a company in which the Council has an interest would be categorised as capital expenditure by the Council.  The Council could fund that capital expenditure from any capital resource.  For the purposes of this </w:t>
      </w:r>
      <w:r w:rsidR="00E42200">
        <w:rPr>
          <w:rFonts w:cs="Arial"/>
        </w:rPr>
        <w:t>S</w:t>
      </w:r>
      <w:r>
        <w:rPr>
          <w:rFonts w:cs="Arial"/>
        </w:rPr>
        <w:t xml:space="preserve">trategy </w:t>
      </w:r>
      <w:r w:rsidR="001F1934">
        <w:rPr>
          <w:rFonts w:cs="Arial"/>
        </w:rPr>
        <w:t xml:space="preserve">no loans have been assumed in the </w:t>
      </w:r>
      <w:r w:rsidR="00E42200">
        <w:rPr>
          <w:rFonts w:cs="Arial"/>
        </w:rPr>
        <w:t>Prudential I</w:t>
      </w:r>
      <w:r w:rsidR="001F1934">
        <w:rPr>
          <w:rFonts w:cs="Arial"/>
        </w:rPr>
        <w:t>ndicators</w:t>
      </w:r>
      <w:r w:rsidR="00E42200">
        <w:rPr>
          <w:rFonts w:cs="Arial"/>
        </w:rPr>
        <w:t>.</w:t>
      </w:r>
      <w:r w:rsidR="001F1934">
        <w:rPr>
          <w:rFonts w:cs="Arial"/>
        </w:rPr>
        <w:t xml:space="preserve"> </w:t>
      </w:r>
      <w:r w:rsidR="00F07FBD">
        <w:rPr>
          <w:rFonts w:cs="Arial"/>
        </w:rPr>
        <w:t xml:space="preserve"> </w:t>
      </w:r>
      <w:r w:rsidR="00E42200">
        <w:rPr>
          <w:rFonts w:cs="Arial"/>
        </w:rPr>
        <w:t>A</w:t>
      </w:r>
      <w:r w:rsidR="001F1934">
        <w:rPr>
          <w:rFonts w:cs="Arial"/>
        </w:rPr>
        <w:t xml:space="preserve">mendments to the </w:t>
      </w:r>
      <w:r w:rsidR="00E42200">
        <w:rPr>
          <w:rFonts w:cs="Arial"/>
        </w:rPr>
        <w:t>S</w:t>
      </w:r>
      <w:r w:rsidR="001F1934">
        <w:rPr>
          <w:rFonts w:cs="Arial"/>
        </w:rPr>
        <w:t xml:space="preserve">trategy </w:t>
      </w:r>
      <w:r w:rsidR="008E5CC6">
        <w:rPr>
          <w:rFonts w:cs="Arial"/>
        </w:rPr>
        <w:t xml:space="preserve">may be needed </w:t>
      </w:r>
      <w:r w:rsidR="001F1934">
        <w:rPr>
          <w:rFonts w:cs="Arial"/>
        </w:rPr>
        <w:t xml:space="preserve">in respect of any </w:t>
      </w:r>
      <w:r w:rsidR="00F07FBD">
        <w:rPr>
          <w:rFonts w:cs="Arial"/>
        </w:rPr>
        <w:t xml:space="preserve">future </w:t>
      </w:r>
      <w:r w:rsidR="001F1934">
        <w:rPr>
          <w:rFonts w:cs="Arial"/>
        </w:rPr>
        <w:t>proposed loans</w:t>
      </w:r>
      <w:r>
        <w:rPr>
          <w:rFonts w:cs="Arial"/>
        </w:rPr>
        <w:t xml:space="preserve">.  </w:t>
      </w:r>
      <w:r w:rsidR="00295210">
        <w:rPr>
          <w:rFonts w:cs="Arial"/>
        </w:rPr>
        <w:t xml:space="preserve">The MRP provisions in respect of </w:t>
      </w:r>
      <w:r w:rsidR="008E5CC6">
        <w:rPr>
          <w:rFonts w:cs="Arial"/>
        </w:rPr>
        <w:t>any loans to a Company</w:t>
      </w:r>
      <w:r w:rsidR="00295210">
        <w:rPr>
          <w:rFonts w:cs="Arial"/>
        </w:rPr>
        <w:t xml:space="preserve"> are covered in paragraph 12 d).</w:t>
      </w:r>
    </w:p>
    <w:p w:rsidR="00B41F47" w:rsidRDefault="00B41F47" w:rsidP="008F76FA">
      <w:pPr>
        <w:pStyle w:val="ListParagraph"/>
        <w:rPr>
          <w:rFonts w:cs="Arial"/>
        </w:rPr>
      </w:pPr>
    </w:p>
    <w:p w:rsidR="00B41F47" w:rsidRPr="00B41F47" w:rsidRDefault="00B41F47" w:rsidP="00FE730D">
      <w:pPr>
        <w:pStyle w:val="ListParagraph"/>
        <w:ind w:left="0"/>
        <w:rPr>
          <w:rFonts w:cs="Arial"/>
          <w:b/>
        </w:rPr>
      </w:pPr>
      <w:r w:rsidRPr="00B41F47">
        <w:rPr>
          <w:rFonts w:cs="Arial"/>
          <w:b/>
        </w:rPr>
        <w:t>Ethical Investment Policy</w:t>
      </w:r>
    </w:p>
    <w:p w:rsidR="00B41F47" w:rsidRDefault="00B41F47" w:rsidP="00B41F47">
      <w:pPr>
        <w:pStyle w:val="ListParagraph"/>
        <w:numPr>
          <w:ilvl w:val="0"/>
          <w:numId w:val="3"/>
        </w:numPr>
        <w:rPr>
          <w:rFonts w:cs="Arial"/>
        </w:rPr>
      </w:pPr>
      <w:r w:rsidRPr="00D85909">
        <w:rPr>
          <w:rFonts w:cs="Arial"/>
        </w:rPr>
        <w:t xml:space="preserve">Council </w:t>
      </w:r>
      <w:r w:rsidRPr="003908C3">
        <w:rPr>
          <w:rFonts w:cs="Arial"/>
        </w:rPr>
        <w:t>adopt</w:t>
      </w:r>
      <w:r w:rsidR="00D45522">
        <w:rPr>
          <w:rFonts w:cs="Arial"/>
        </w:rPr>
        <w:t>ed</w:t>
      </w:r>
      <w:r w:rsidRPr="003908C3">
        <w:rPr>
          <w:rFonts w:cs="Arial"/>
        </w:rPr>
        <w:t xml:space="preserve"> an ethical investment policy</w:t>
      </w:r>
      <w:r w:rsidR="00D45522">
        <w:rPr>
          <w:rFonts w:cs="Arial"/>
        </w:rPr>
        <w:t xml:space="preserve"> in 2015/16</w:t>
      </w:r>
      <w:r w:rsidRPr="003908C3">
        <w:rPr>
          <w:rFonts w:cs="Arial"/>
        </w:rPr>
        <w:t xml:space="preserve">, which is set out below.  </w:t>
      </w:r>
      <w:r w:rsidR="00F15A76">
        <w:rPr>
          <w:rFonts w:cs="Arial"/>
        </w:rPr>
        <w:t>No changes are proposed to this policy for 2016/17.</w:t>
      </w:r>
    </w:p>
    <w:p w:rsidR="008E24E7" w:rsidRDefault="008E24E7" w:rsidP="008E24E7">
      <w:pPr>
        <w:ind w:left="360"/>
        <w:rPr>
          <w:rFonts w:cs="Arial"/>
        </w:rPr>
      </w:pPr>
    </w:p>
    <w:p w:rsidR="008E24E7" w:rsidRDefault="008E24E7" w:rsidP="005A67A4">
      <w:pPr>
        <w:pStyle w:val="ListParagraph"/>
        <w:numPr>
          <w:ilvl w:val="0"/>
          <w:numId w:val="3"/>
        </w:numPr>
        <w:rPr>
          <w:rFonts w:cs="Arial"/>
        </w:rPr>
      </w:pPr>
      <w:r>
        <w:rPr>
          <w:rFonts w:cs="Arial"/>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8E24E7" w:rsidRPr="008E24E7" w:rsidRDefault="008E24E7" w:rsidP="008E24E7">
      <w:pPr>
        <w:pStyle w:val="ListParagraph"/>
        <w:rPr>
          <w:rFonts w:cs="Arial"/>
        </w:rPr>
      </w:pPr>
    </w:p>
    <w:p w:rsidR="008E24E7" w:rsidRDefault="008E24E7" w:rsidP="008E24E7">
      <w:pPr>
        <w:pStyle w:val="ListParagraph"/>
        <w:numPr>
          <w:ilvl w:val="1"/>
          <w:numId w:val="3"/>
        </w:numPr>
        <w:rPr>
          <w:rFonts w:cs="Arial"/>
        </w:rPr>
      </w:pPr>
      <w:r>
        <w:rPr>
          <w:rFonts w:cs="Arial"/>
        </w:rPr>
        <w:t>Human rights abuse (e</w:t>
      </w:r>
      <w:r w:rsidR="00D85909">
        <w:rPr>
          <w:rFonts w:cs="Arial"/>
        </w:rPr>
        <w:t>.</w:t>
      </w:r>
      <w:r>
        <w:rPr>
          <w:rFonts w:cs="Arial"/>
        </w:rPr>
        <w:t>g</w:t>
      </w:r>
      <w:r w:rsidR="00D85909">
        <w:rPr>
          <w:rFonts w:cs="Arial"/>
        </w:rPr>
        <w:t>.</w:t>
      </w:r>
      <w:r>
        <w:rPr>
          <w:rFonts w:cs="Arial"/>
        </w:rPr>
        <w:t xml:space="preserve"> child labour, political oppression)</w:t>
      </w:r>
    </w:p>
    <w:p w:rsidR="008E24E7" w:rsidRDefault="008E24E7" w:rsidP="008E24E7">
      <w:pPr>
        <w:pStyle w:val="ListParagraph"/>
        <w:numPr>
          <w:ilvl w:val="1"/>
          <w:numId w:val="3"/>
        </w:numPr>
        <w:rPr>
          <w:rFonts w:cs="Arial"/>
        </w:rPr>
      </w:pPr>
      <w:r>
        <w:rPr>
          <w:rFonts w:cs="Arial"/>
        </w:rPr>
        <w:t>Environmentally harmful activities (e</w:t>
      </w:r>
      <w:r w:rsidR="00D85909">
        <w:rPr>
          <w:rFonts w:cs="Arial"/>
        </w:rPr>
        <w:t>.</w:t>
      </w:r>
      <w:r>
        <w:rPr>
          <w:rFonts w:cs="Arial"/>
        </w:rPr>
        <w:t>g</w:t>
      </w:r>
      <w:r w:rsidR="00D85909">
        <w:rPr>
          <w:rFonts w:cs="Arial"/>
        </w:rPr>
        <w:t>.</w:t>
      </w:r>
      <w:r>
        <w:rPr>
          <w:rFonts w:cs="Arial"/>
        </w:rPr>
        <w:t xml:space="preserve"> pollut</w:t>
      </w:r>
      <w:r w:rsidR="00F15A76">
        <w:rPr>
          <w:rFonts w:cs="Arial"/>
        </w:rPr>
        <w:t>ants</w:t>
      </w:r>
      <w:r>
        <w:rPr>
          <w:rFonts w:cs="Arial"/>
        </w:rPr>
        <w:t>, destruction of habitat, fossil fuels)</w:t>
      </w:r>
    </w:p>
    <w:p w:rsidR="00D23A89" w:rsidRDefault="008E24E7" w:rsidP="00D23A89">
      <w:pPr>
        <w:pStyle w:val="ListParagraph"/>
        <w:numPr>
          <w:ilvl w:val="1"/>
          <w:numId w:val="3"/>
        </w:numPr>
        <w:rPr>
          <w:rFonts w:cs="Arial"/>
        </w:rPr>
      </w:pPr>
      <w:r>
        <w:rPr>
          <w:rFonts w:cs="Arial"/>
        </w:rPr>
        <w:t>Social</w:t>
      </w:r>
      <w:r w:rsidR="00042F98">
        <w:rPr>
          <w:rFonts w:cs="Arial"/>
        </w:rPr>
        <w:t>ly</w:t>
      </w:r>
      <w:r>
        <w:rPr>
          <w:rFonts w:cs="Arial"/>
        </w:rPr>
        <w:t xml:space="preserve"> harmful activities (e</w:t>
      </w:r>
      <w:r w:rsidR="00D85909">
        <w:rPr>
          <w:rFonts w:cs="Arial"/>
        </w:rPr>
        <w:t>.</w:t>
      </w:r>
      <w:r>
        <w:rPr>
          <w:rFonts w:cs="Arial"/>
        </w:rPr>
        <w:t>g</w:t>
      </w:r>
      <w:r w:rsidR="00D85909">
        <w:rPr>
          <w:rFonts w:cs="Arial"/>
        </w:rPr>
        <w:t>.</w:t>
      </w:r>
      <w:r>
        <w:rPr>
          <w:rFonts w:cs="Arial"/>
        </w:rPr>
        <w:t xml:space="preserve"> tobacco, gambling)</w:t>
      </w:r>
    </w:p>
    <w:p w:rsidR="004207BD" w:rsidRPr="004207BD" w:rsidRDefault="004207BD" w:rsidP="004207BD">
      <w:pPr>
        <w:pStyle w:val="ListParagraph"/>
        <w:rPr>
          <w:rFonts w:cs="Arial"/>
        </w:rPr>
      </w:pPr>
    </w:p>
    <w:p w:rsidR="004207BD" w:rsidRPr="004207BD" w:rsidRDefault="004207BD" w:rsidP="004207BD">
      <w:pPr>
        <w:rPr>
          <w:rFonts w:cs="Arial"/>
          <w:b/>
        </w:rPr>
      </w:pPr>
      <w:r w:rsidRPr="004207BD">
        <w:rPr>
          <w:rFonts w:cs="Arial"/>
          <w:b/>
        </w:rPr>
        <w:t>Prudential Indicators</w:t>
      </w:r>
    </w:p>
    <w:p w:rsidR="00C12CB4" w:rsidRDefault="004207BD" w:rsidP="005A67A4">
      <w:pPr>
        <w:pStyle w:val="ListParagraph"/>
        <w:numPr>
          <w:ilvl w:val="0"/>
          <w:numId w:val="3"/>
        </w:numPr>
        <w:rPr>
          <w:rFonts w:cs="Arial"/>
        </w:rPr>
      </w:pPr>
      <w:r>
        <w:rPr>
          <w:rFonts w:cs="Arial"/>
        </w:rPr>
        <w:t xml:space="preserve">The Council is required to set out a number of indicators, relating to the affordability and prudence of its </w:t>
      </w:r>
      <w:r w:rsidR="003D636E">
        <w:rPr>
          <w:rFonts w:cs="Arial"/>
        </w:rPr>
        <w:t>T</w:t>
      </w:r>
      <w:r>
        <w:rPr>
          <w:rFonts w:cs="Arial"/>
        </w:rPr>
        <w:t xml:space="preserve">reasury </w:t>
      </w:r>
      <w:r w:rsidR="003D636E">
        <w:rPr>
          <w:rFonts w:cs="Arial"/>
        </w:rPr>
        <w:t>S</w:t>
      </w:r>
      <w:r>
        <w:rPr>
          <w:rFonts w:cs="Arial"/>
        </w:rPr>
        <w:t>trategy.  These indicators are detailed in Appendix 2</w:t>
      </w:r>
      <w:r w:rsidR="0007763A">
        <w:rPr>
          <w:rFonts w:cs="Arial"/>
        </w:rPr>
        <w:t xml:space="preserve"> for the period </w:t>
      </w:r>
      <w:r w:rsidR="00C508A8">
        <w:rPr>
          <w:rFonts w:cs="Arial"/>
        </w:rPr>
        <w:t>2016</w:t>
      </w:r>
      <w:r w:rsidR="0007763A">
        <w:rPr>
          <w:rFonts w:cs="Arial"/>
        </w:rPr>
        <w:t>/</w:t>
      </w:r>
      <w:r w:rsidR="00C508A8">
        <w:rPr>
          <w:rFonts w:cs="Arial"/>
        </w:rPr>
        <w:t xml:space="preserve">17 </w:t>
      </w:r>
      <w:r w:rsidR="0007763A">
        <w:rPr>
          <w:rFonts w:cs="Arial"/>
        </w:rPr>
        <w:t xml:space="preserve">– </w:t>
      </w:r>
      <w:r w:rsidR="00C508A8">
        <w:rPr>
          <w:rFonts w:cs="Arial"/>
        </w:rPr>
        <w:t>2018</w:t>
      </w:r>
      <w:r w:rsidR="0007763A">
        <w:rPr>
          <w:rFonts w:cs="Arial"/>
        </w:rPr>
        <w:t>/</w:t>
      </w:r>
      <w:r w:rsidR="00C508A8">
        <w:rPr>
          <w:rFonts w:cs="Arial"/>
        </w:rPr>
        <w:t>19</w:t>
      </w:r>
      <w:r>
        <w:rPr>
          <w:rFonts w:cs="Arial"/>
        </w:rPr>
        <w:t xml:space="preserve">, and </w:t>
      </w:r>
      <w:r w:rsidR="005F72AE">
        <w:rPr>
          <w:rFonts w:cs="Arial"/>
        </w:rPr>
        <w:t xml:space="preserve">will </w:t>
      </w:r>
      <w:r>
        <w:rPr>
          <w:rFonts w:cs="Arial"/>
        </w:rPr>
        <w:t>be monitored and reported on an annual basis.</w:t>
      </w:r>
    </w:p>
    <w:p w:rsidR="00A71E26" w:rsidRDefault="00A71E26" w:rsidP="00A71E26">
      <w:pPr>
        <w:pStyle w:val="ListParagraph"/>
        <w:rPr>
          <w:rFonts w:cs="Arial"/>
        </w:rPr>
      </w:pPr>
    </w:p>
    <w:p w:rsidR="00E46383" w:rsidRPr="00E46383" w:rsidRDefault="00E46383" w:rsidP="00E46383">
      <w:pPr>
        <w:rPr>
          <w:rFonts w:cs="Arial"/>
          <w:b/>
        </w:rPr>
      </w:pPr>
      <w:r w:rsidRPr="00E46383">
        <w:rPr>
          <w:rFonts w:cs="Arial"/>
          <w:b/>
        </w:rPr>
        <w:t>Legal implications</w:t>
      </w:r>
    </w:p>
    <w:p w:rsidR="00E46383" w:rsidRDefault="00E46383" w:rsidP="00281FC5">
      <w:pPr>
        <w:pStyle w:val="ListParagraph"/>
        <w:numPr>
          <w:ilvl w:val="0"/>
          <w:numId w:val="3"/>
        </w:numPr>
        <w:spacing w:after="120"/>
        <w:contextualSpacing w:val="0"/>
        <w:rPr>
          <w:rFonts w:cs="Arial"/>
        </w:rPr>
      </w:pPr>
      <w:r>
        <w:rPr>
          <w:rFonts w:cs="Arial"/>
        </w:rPr>
        <w:t>This report fulfils four key requirements:</w:t>
      </w:r>
    </w:p>
    <w:p w:rsidR="003D636E" w:rsidRDefault="00E46383" w:rsidP="00BD2E90">
      <w:pPr>
        <w:pStyle w:val="ListParagraph"/>
        <w:numPr>
          <w:ilvl w:val="0"/>
          <w:numId w:val="9"/>
        </w:numPr>
        <w:spacing w:after="120"/>
        <w:ind w:left="1276" w:hanging="425"/>
        <w:contextualSpacing w:val="0"/>
        <w:rPr>
          <w:rFonts w:cs="Arial"/>
        </w:rPr>
      </w:pPr>
      <w:r w:rsidRPr="00FD642B">
        <w:rPr>
          <w:rFonts w:cs="Arial"/>
        </w:rPr>
        <w:t xml:space="preserve">The reporting of the </w:t>
      </w:r>
      <w:r w:rsidR="003D636E">
        <w:rPr>
          <w:rFonts w:cs="Arial"/>
        </w:rPr>
        <w:t>P</w:t>
      </w:r>
      <w:r w:rsidRPr="00FD642B">
        <w:rPr>
          <w:rFonts w:cs="Arial"/>
        </w:rPr>
        <w:t xml:space="preserve">rudential </w:t>
      </w:r>
      <w:r w:rsidR="003D636E">
        <w:rPr>
          <w:rFonts w:cs="Arial"/>
        </w:rPr>
        <w:t>I</w:t>
      </w:r>
      <w:r w:rsidRPr="00FD642B">
        <w:rPr>
          <w:rFonts w:cs="Arial"/>
        </w:rPr>
        <w:t xml:space="preserve">ndicators setting out the </w:t>
      </w:r>
      <w:r w:rsidR="003D636E">
        <w:rPr>
          <w:rFonts w:cs="Arial"/>
        </w:rPr>
        <w:t xml:space="preserve">Council’s </w:t>
      </w:r>
      <w:r w:rsidRPr="00FD642B">
        <w:rPr>
          <w:rFonts w:cs="Arial"/>
        </w:rPr>
        <w:t xml:space="preserve">expected capital activities (as required by the CIPFA Prudential Code for Capital Finance in Local Authorities).  </w:t>
      </w:r>
    </w:p>
    <w:p w:rsidR="003D636E" w:rsidRPr="00F20019" w:rsidRDefault="00E46383" w:rsidP="00BD2E90">
      <w:pPr>
        <w:pStyle w:val="ListParagraph"/>
        <w:numPr>
          <w:ilvl w:val="0"/>
          <w:numId w:val="9"/>
        </w:numPr>
        <w:spacing w:after="120"/>
        <w:ind w:left="1276" w:hanging="425"/>
        <w:contextualSpacing w:val="0"/>
        <w:rPr>
          <w:rFonts w:cs="Arial"/>
        </w:rPr>
      </w:pPr>
      <w:r w:rsidRPr="00F20019">
        <w:rPr>
          <w:rFonts w:cs="Arial"/>
        </w:rPr>
        <w:t xml:space="preserve">Agreeing the Council’s Minimum Revenue Provision (MRP) </w:t>
      </w:r>
      <w:r w:rsidR="003D636E" w:rsidRPr="00F20019">
        <w:rPr>
          <w:rFonts w:cs="Arial"/>
        </w:rPr>
        <w:t>P</w:t>
      </w:r>
      <w:r w:rsidRPr="00F20019">
        <w:rPr>
          <w:rFonts w:cs="Arial"/>
        </w:rPr>
        <w:t xml:space="preserve">olicy, which sets out how the Council will pay for capital assets </w:t>
      </w:r>
      <w:r w:rsidRPr="00F20019">
        <w:rPr>
          <w:rFonts w:cs="Arial"/>
        </w:rPr>
        <w:lastRenderedPageBreak/>
        <w:t>through revenue each year (as required by guidance under the Local Government and Public Involvement in Health Act 2007).</w:t>
      </w:r>
    </w:p>
    <w:p w:rsidR="00F20019" w:rsidRDefault="00E46383" w:rsidP="00BD2E90">
      <w:pPr>
        <w:pStyle w:val="ListParagraph"/>
        <w:numPr>
          <w:ilvl w:val="0"/>
          <w:numId w:val="9"/>
        </w:numPr>
        <w:spacing w:after="120"/>
        <w:ind w:left="1276" w:hanging="425"/>
        <w:contextualSpacing w:val="0"/>
        <w:rPr>
          <w:rFonts w:cs="Arial"/>
        </w:rPr>
      </w:pPr>
      <w:r w:rsidRPr="00C75777">
        <w:rPr>
          <w:rFonts w:cs="Arial"/>
        </w:rPr>
        <w:t xml:space="preserve">Agreeing the </w:t>
      </w:r>
      <w:r w:rsidR="00FD642B" w:rsidRPr="00C75777">
        <w:rPr>
          <w:rFonts w:cs="Arial"/>
        </w:rPr>
        <w:t>T</w:t>
      </w:r>
      <w:r w:rsidRPr="00C75777">
        <w:rPr>
          <w:rFonts w:cs="Arial"/>
        </w:rPr>
        <w:t xml:space="preserve">reasury </w:t>
      </w:r>
      <w:r w:rsidR="00FD642B" w:rsidRPr="00C75777">
        <w:rPr>
          <w:rFonts w:cs="Arial"/>
        </w:rPr>
        <w:t>M</w:t>
      </w:r>
      <w:r w:rsidRPr="00C75777">
        <w:rPr>
          <w:rFonts w:cs="Arial"/>
        </w:rPr>
        <w:t xml:space="preserve">anagement </w:t>
      </w:r>
      <w:r w:rsidR="00FD642B" w:rsidRPr="00C75777">
        <w:rPr>
          <w:rFonts w:cs="Arial"/>
        </w:rPr>
        <w:t>S</w:t>
      </w:r>
      <w:r w:rsidRPr="00C75777">
        <w:rPr>
          <w:rFonts w:cs="Arial"/>
        </w:rPr>
        <w:t xml:space="preserve">trategy, </w:t>
      </w:r>
      <w:proofErr w:type="gramStart"/>
      <w:r w:rsidRPr="00C75777">
        <w:rPr>
          <w:rFonts w:cs="Arial"/>
        </w:rPr>
        <w:t xml:space="preserve">which </w:t>
      </w:r>
      <w:r w:rsidR="00DB2C34">
        <w:rPr>
          <w:rFonts w:cs="Arial"/>
        </w:rPr>
        <w:t>links</w:t>
      </w:r>
      <w:r w:rsidRPr="00C75777">
        <w:rPr>
          <w:rFonts w:cs="Arial"/>
        </w:rPr>
        <w:t xml:space="preserve"> </w:t>
      </w:r>
      <w:r w:rsidR="00DB2C34">
        <w:rPr>
          <w:rFonts w:cs="Arial"/>
        </w:rPr>
        <w:t>day to day Treasury Management</w:t>
      </w:r>
      <w:r w:rsidR="00DB2C34" w:rsidRPr="00C75777">
        <w:rPr>
          <w:rFonts w:cs="Arial"/>
        </w:rPr>
        <w:t xml:space="preserve"> </w:t>
      </w:r>
      <w:r w:rsidR="00DB2C34">
        <w:rPr>
          <w:rFonts w:cs="Arial"/>
        </w:rPr>
        <w:t>to the Capital Programme and the T</w:t>
      </w:r>
      <w:r w:rsidR="00DB2C34" w:rsidRPr="00C75777">
        <w:rPr>
          <w:rFonts w:cs="Arial"/>
        </w:rPr>
        <w:t xml:space="preserve">reasury </w:t>
      </w:r>
      <w:r w:rsidR="00DB2C34">
        <w:rPr>
          <w:rFonts w:cs="Arial"/>
        </w:rPr>
        <w:t>Management P</w:t>
      </w:r>
      <w:r w:rsidRPr="00C75777">
        <w:rPr>
          <w:rFonts w:cs="Arial"/>
        </w:rPr>
        <w:t xml:space="preserve">rudential </w:t>
      </w:r>
      <w:r w:rsidR="00DB2C34">
        <w:rPr>
          <w:rFonts w:cs="Arial"/>
        </w:rPr>
        <w:t>I</w:t>
      </w:r>
      <w:r w:rsidRPr="00C75777">
        <w:rPr>
          <w:rFonts w:cs="Arial"/>
        </w:rPr>
        <w:t>ndicators.</w:t>
      </w:r>
      <w:proofErr w:type="gramEnd"/>
      <w:r w:rsidRPr="00C75777">
        <w:rPr>
          <w:rFonts w:cs="Arial"/>
        </w:rPr>
        <w:t xml:space="preserve">  The key indicator is the Authorised Limit, the maximum amount of debt the </w:t>
      </w:r>
      <w:r w:rsidR="00B41F47">
        <w:rPr>
          <w:rFonts w:cs="Arial"/>
        </w:rPr>
        <w:t>Council</w:t>
      </w:r>
      <w:r w:rsidRPr="00C75777">
        <w:rPr>
          <w:rFonts w:cs="Arial"/>
        </w:rPr>
        <w:t xml:space="preserve"> could afford in the short term, but which would not be sustainable in the longer term.  This is the Affordable Borrowing limit required by S3 of the Local Government Act 2003. </w:t>
      </w:r>
    </w:p>
    <w:p w:rsidR="00E46383" w:rsidRDefault="00E46383" w:rsidP="00BD2E90">
      <w:pPr>
        <w:pStyle w:val="ListParagraph"/>
        <w:numPr>
          <w:ilvl w:val="0"/>
          <w:numId w:val="9"/>
        </w:numPr>
        <w:spacing w:after="120"/>
        <w:ind w:left="1276" w:hanging="425"/>
        <w:contextualSpacing w:val="0"/>
        <w:rPr>
          <w:rFonts w:cs="Arial"/>
        </w:rPr>
      </w:pPr>
      <w:r w:rsidRPr="00C75777">
        <w:rPr>
          <w:rFonts w:cs="Arial"/>
        </w:rPr>
        <w:t xml:space="preserve"> Agreeing the </w:t>
      </w:r>
      <w:r w:rsidR="00C75777" w:rsidRPr="00C75777">
        <w:rPr>
          <w:rFonts w:cs="Arial"/>
        </w:rPr>
        <w:t>I</w:t>
      </w:r>
      <w:r w:rsidRPr="00C75777">
        <w:rPr>
          <w:rFonts w:cs="Arial"/>
        </w:rPr>
        <w:t xml:space="preserve">nvestment </w:t>
      </w:r>
      <w:r w:rsidR="00C75777" w:rsidRPr="00C75777">
        <w:rPr>
          <w:rFonts w:cs="Arial"/>
        </w:rPr>
        <w:t>S</w:t>
      </w:r>
      <w:r w:rsidRPr="00C75777">
        <w:rPr>
          <w:rFonts w:cs="Arial"/>
        </w:rPr>
        <w:t xml:space="preserve">trategy, </w:t>
      </w:r>
      <w:r w:rsidR="003D4A1A" w:rsidRPr="00C75777">
        <w:rPr>
          <w:rFonts w:cs="Arial"/>
        </w:rPr>
        <w:t xml:space="preserve">this sets out the </w:t>
      </w:r>
      <w:r w:rsidR="00B41F47">
        <w:rPr>
          <w:rFonts w:cs="Arial"/>
        </w:rPr>
        <w:t>Council</w:t>
      </w:r>
      <w:r w:rsidR="003D4A1A" w:rsidRPr="00C75777">
        <w:rPr>
          <w:rFonts w:cs="Arial"/>
        </w:rPr>
        <w:t xml:space="preserve">’s criteria for choosing investment counterparties and limiting exposure to the risk of loss.  </w:t>
      </w:r>
    </w:p>
    <w:p w:rsidR="00A71E26" w:rsidRPr="00C75777" w:rsidRDefault="00A71E26" w:rsidP="00A71E26">
      <w:pPr>
        <w:pStyle w:val="ListParagraph"/>
        <w:ind w:left="1440"/>
        <w:rPr>
          <w:rFonts w:cs="Arial"/>
        </w:rPr>
      </w:pPr>
    </w:p>
    <w:p w:rsidR="00E46383" w:rsidRDefault="00E46383" w:rsidP="004207BD">
      <w:pPr>
        <w:pStyle w:val="ListParagraph"/>
        <w:numPr>
          <w:ilvl w:val="0"/>
          <w:numId w:val="3"/>
        </w:numPr>
        <w:rPr>
          <w:rFonts w:cs="Arial"/>
        </w:rPr>
      </w:pPr>
      <w:r>
        <w:rPr>
          <w:rFonts w:cs="Arial"/>
        </w:rPr>
        <w:t>The Local Government Act 2003</w:t>
      </w:r>
      <w:r w:rsidR="003D4A1A">
        <w:rPr>
          <w:rFonts w:cs="Arial"/>
        </w:rPr>
        <w:t xml:space="preserve"> and supporting regulations require the </w:t>
      </w:r>
      <w:r w:rsidR="00B41F47">
        <w:rPr>
          <w:rFonts w:cs="Arial"/>
        </w:rPr>
        <w:t>Council</w:t>
      </w:r>
      <w:r w:rsidR="003D4A1A">
        <w:rPr>
          <w:rFonts w:cs="Arial"/>
        </w:rPr>
        <w:t xml:space="preserve"> to have regard to the CIPFA Prudential Code and the CIPFA Treasury Management Code of Practice to set prudential and treasury indicators to ensure that the </w:t>
      </w:r>
      <w:r w:rsidR="00C75777">
        <w:rPr>
          <w:rFonts w:cs="Arial"/>
        </w:rPr>
        <w:t>C</w:t>
      </w:r>
      <w:r w:rsidR="003D4A1A">
        <w:rPr>
          <w:rFonts w:cs="Arial"/>
        </w:rPr>
        <w:t>ouncil</w:t>
      </w:r>
      <w:r w:rsidR="00C75777">
        <w:rPr>
          <w:rFonts w:cs="Arial"/>
        </w:rPr>
        <w:t>’</w:t>
      </w:r>
      <w:r w:rsidR="003D4A1A">
        <w:rPr>
          <w:rFonts w:cs="Arial"/>
        </w:rPr>
        <w:t>s capital investment plans are affordable, prudent and sustainable.</w:t>
      </w:r>
    </w:p>
    <w:p w:rsidR="00A71E26" w:rsidRDefault="00A71E26" w:rsidP="00A71E26">
      <w:pPr>
        <w:pStyle w:val="ListParagraph"/>
        <w:rPr>
          <w:rFonts w:cs="Arial"/>
        </w:rPr>
      </w:pPr>
    </w:p>
    <w:p w:rsidR="003D4A1A" w:rsidRDefault="003D4A1A" w:rsidP="004207BD">
      <w:pPr>
        <w:pStyle w:val="ListParagraph"/>
        <w:numPr>
          <w:ilvl w:val="0"/>
          <w:numId w:val="3"/>
        </w:numPr>
        <w:rPr>
          <w:rFonts w:cs="Arial"/>
        </w:rPr>
      </w:pPr>
      <w:r>
        <w:rPr>
          <w:rFonts w:cs="Arial"/>
        </w:rPr>
        <w:t>The Constitution require</w:t>
      </w:r>
      <w:r w:rsidR="00C75777">
        <w:rPr>
          <w:rFonts w:cs="Arial"/>
        </w:rPr>
        <w:t>s</w:t>
      </w:r>
      <w:r>
        <w:rPr>
          <w:rFonts w:cs="Arial"/>
        </w:rPr>
        <w:t xml:space="preserve"> the </w:t>
      </w:r>
      <w:r w:rsidR="00C75777">
        <w:rPr>
          <w:rFonts w:cs="Arial"/>
        </w:rPr>
        <w:t>S</w:t>
      </w:r>
      <w:r>
        <w:rPr>
          <w:rFonts w:cs="Arial"/>
        </w:rPr>
        <w:t>trategy to be reported to the City Executive Board and Full Council outlining the expected treasury activity for the forthcoming four years on an annual basis.</w:t>
      </w:r>
    </w:p>
    <w:p w:rsidR="003D4A1A" w:rsidRDefault="003D4A1A" w:rsidP="003D4A1A">
      <w:pPr>
        <w:pStyle w:val="ListParagraph"/>
        <w:rPr>
          <w:rFonts w:cs="Arial"/>
        </w:rPr>
      </w:pPr>
    </w:p>
    <w:p w:rsidR="003D4A1A" w:rsidRDefault="003D4A1A" w:rsidP="003D4A1A">
      <w:pPr>
        <w:rPr>
          <w:rFonts w:cs="Arial"/>
          <w:b/>
        </w:rPr>
      </w:pPr>
      <w:r w:rsidRPr="007B6E54">
        <w:rPr>
          <w:rFonts w:cs="Arial"/>
          <w:b/>
        </w:rPr>
        <w:t>Financial Issues</w:t>
      </w:r>
    </w:p>
    <w:p w:rsidR="003D4A1A" w:rsidRDefault="003D4A1A" w:rsidP="004207BD">
      <w:pPr>
        <w:pStyle w:val="ListParagraph"/>
        <w:numPr>
          <w:ilvl w:val="0"/>
          <w:numId w:val="3"/>
        </w:numPr>
        <w:rPr>
          <w:rFonts w:cs="Arial"/>
        </w:rPr>
      </w:pPr>
      <w:r>
        <w:rPr>
          <w:rFonts w:cs="Arial"/>
        </w:rPr>
        <w:t>All financial issues have been addressed in the body of the report.</w:t>
      </w:r>
    </w:p>
    <w:p w:rsidR="003D4A1A" w:rsidRDefault="003D4A1A" w:rsidP="003D4A1A">
      <w:pPr>
        <w:rPr>
          <w:rFonts w:cs="Arial"/>
        </w:rPr>
      </w:pPr>
    </w:p>
    <w:p w:rsidR="003D4A1A" w:rsidRDefault="003D4A1A" w:rsidP="003D4A1A">
      <w:pPr>
        <w:rPr>
          <w:rFonts w:cs="Arial"/>
          <w:b/>
        </w:rPr>
      </w:pPr>
      <w:r>
        <w:rPr>
          <w:rFonts w:cs="Arial"/>
          <w:b/>
        </w:rPr>
        <w:t>Environmental Impact</w:t>
      </w:r>
    </w:p>
    <w:p w:rsidR="003B4118" w:rsidRDefault="00177C9D" w:rsidP="003B4118">
      <w:pPr>
        <w:pStyle w:val="ListParagraph"/>
        <w:numPr>
          <w:ilvl w:val="0"/>
          <w:numId w:val="3"/>
        </w:numPr>
        <w:rPr>
          <w:rFonts w:cs="Arial"/>
        </w:rPr>
      </w:pPr>
      <w:r>
        <w:rPr>
          <w:rFonts w:cs="Arial"/>
        </w:rPr>
        <w:t xml:space="preserve">Following the </w:t>
      </w:r>
      <w:r w:rsidR="003B4118">
        <w:rPr>
          <w:rFonts w:cs="Arial"/>
        </w:rPr>
        <w:t>inclusion</w:t>
      </w:r>
      <w:r>
        <w:rPr>
          <w:rFonts w:cs="Arial"/>
        </w:rPr>
        <w:t xml:space="preserve"> of the </w:t>
      </w:r>
      <w:r w:rsidR="00BB0BA0">
        <w:rPr>
          <w:rFonts w:cs="Arial"/>
        </w:rPr>
        <w:t>E</w:t>
      </w:r>
      <w:r>
        <w:rPr>
          <w:rFonts w:cs="Arial"/>
        </w:rPr>
        <w:t xml:space="preserve">thical </w:t>
      </w:r>
      <w:r w:rsidR="00BB0BA0">
        <w:rPr>
          <w:rFonts w:cs="Arial"/>
        </w:rPr>
        <w:t>I</w:t>
      </w:r>
      <w:r>
        <w:rPr>
          <w:rFonts w:cs="Arial"/>
        </w:rPr>
        <w:t xml:space="preserve">nvestment </w:t>
      </w:r>
      <w:r w:rsidR="00BB0BA0">
        <w:rPr>
          <w:rFonts w:cs="Arial"/>
        </w:rPr>
        <w:t>P</w:t>
      </w:r>
      <w:r>
        <w:rPr>
          <w:rFonts w:cs="Arial"/>
        </w:rPr>
        <w:t>olicy, this ensure</w:t>
      </w:r>
      <w:r w:rsidR="003B4118">
        <w:rPr>
          <w:rFonts w:cs="Arial"/>
        </w:rPr>
        <w:t>s</w:t>
      </w:r>
      <w:r>
        <w:rPr>
          <w:rFonts w:cs="Arial"/>
        </w:rPr>
        <w:t xml:space="preserve"> that</w:t>
      </w:r>
      <w:r w:rsidR="003B4118">
        <w:rPr>
          <w:rFonts w:cs="Arial"/>
        </w:rPr>
        <w:t xml:space="preserve"> through our investments we will not knowingly, directly invest in businesses that undertake harmful environmental activities.</w:t>
      </w:r>
    </w:p>
    <w:p w:rsidR="003D4A1A" w:rsidRDefault="003B4118" w:rsidP="003B4118">
      <w:pPr>
        <w:pStyle w:val="ListParagraph"/>
        <w:rPr>
          <w:rFonts w:cs="Arial"/>
        </w:rPr>
      </w:pPr>
      <w:r>
        <w:rPr>
          <w:rFonts w:cs="Arial"/>
        </w:rPr>
        <w:t xml:space="preserve"> </w:t>
      </w:r>
    </w:p>
    <w:p w:rsidR="003D4A1A" w:rsidRDefault="003D4A1A" w:rsidP="003D4A1A">
      <w:pPr>
        <w:rPr>
          <w:rFonts w:cs="Arial"/>
        </w:rPr>
      </w:pPr>
      <w:r w:rsidRPr="007B6E54">
        <w:rPr>
          <w:rFonts w:cs="Arial"/>
          <w:b/>
        </w:rPr>
        <w:t>Equalities Impact</w:t>
      </w:r>
    </w:p>
    <w:p w:rsidR="003D4A1A" w:rsidRPr="004207BD" w:rsidRDefault="003D4A1A" w:rsidP="004207BD">
      <w:pPr>
        <w:pStyle w:val="ListParagraph"/>
        <w:numPr>
          <w:ilvl w:val="0"/>
          <w:numId w:val="3"/>
        </w:numPr>
        <w:rPr>
          <w:rFonts w:cs="Arial"/>
        </w:rPr>
      </w:pPr>
      <w:r>
        <w:rPr>
          <w:rFonts w:cs="Arial"/>
        </w:rPr>
        <w:t>There is no equalities impact relating to this report.</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C7711A">
            <w:pPr>
              <w:tabs>
                <w:tab w:val="left" w:pos="720"/>
                <w:tab w:val="left" w:pos="1440"/>
                <w:tab w:val="left" w:pos="2160"/>
                <w:tab w:val="left" w:pos="2880"/>
              </w:tabs>
            </w:pPr>
            <w:r>
              <w:t>Name</w:t>
            </w:r>
            <w:r w:rsidR="003D4A1A">
              <w:t xml:space="preserve">:  </w:t>
            </w:r>
            <w:r w:rsidR="00C7711A">
              <w:t>Bill Lewis</w:t>
            </w:r>
          </w:p>
        </w:tc>
      </w:tr>
      <w:tr w:rsidR="00713675">
        <w:tc>
          <w:tcPr>
            <w:tcW w:w="8522" w:type="dxa"/>
          </w:tcPr>
          <w:p w:rsidR="00713675" w:rsidRDefault="00713675" w:rsidP="00D85909">
            <w:pPr>
              <w:tabs>
                <w:tab w:val="left" w:pos="720"/>
                <w:tab w:val="left" w:pos="1440"/>
                <w:tab w:val="left" w:pos="2160"/>
                <w:tab w:val="left" w:pos="2880"/>
              </w:tabs>
            </w:pPr>
            <w:r>
              <w:t>Job title</w:t>
            </w:r>
            <w:r w:rsidR="003D4A1A">
              <w:t>:  Financial Accounting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D4A1A">
              <w:t>:  Financ</w:t>
            </w:r>
            <w:r w:rsidR="00D85909">
              <w:t>ial Services</w:t>
            </w:r>
          </w:p>
        </w:tc>
      </w:tr>
      <w:tr w:rsidR="00713675">
        <w:tc>
          <w:tcPr>
            <w:tcW w:w="8522" w:type="dxa"/>
          </w:tcPr>
          <w:p w:rsidR="00713675" w:rsidRDefault="00713675" w:rsidP="00F37009">
            <w:pPr>
              <w:tabs>
                <w:tab w:val="left" w:pos="720"/>
                <w:tab w:val="left" w:pos="1440"/>
                <w:tab w:val="left" w:pos="2160"/>
                <w:tab w:val="left" w:pos="2880"/>
              </w:tabs>
              <w:rPr>
                <w:color w:val="0000FF"/>
                <w:u w:val="single"/>
              </w:rPr>
            </w:pPr>
            <w:r>
              <w:t xml:space="preserve">Tel:  01865 </w:t>
            </w:r>
            <w:r w:rsidR="00F37009">
              <w:t xml:space="preserve">252607  </w:t>
            </w:r>
            <w:r>
              <w:t xml:space="preserve">e-mail:  </w:t>
            </w:r>
            <w:hyperlink r:id="rId11" w:history="1">
              <w:r w:rsidR="00C7711A" w:rsidRPr="00F37009">
                <w:rPr>
                  <w:rStyle w:val="Hyperlink"/>
                </w:rPr>
                <w:t>blewis@oxford.gov.uk</w:t>
              </w:r>
            </w:hyperlink>
            <w:r w:rsidR="003D4A1A">
              <w:t xml:space="preserve">  </w:t>
            </w:r>
          </w:p>
        </w:tc>
      </w:tr>
    </w:tbl>
    <w:p w:rsidR="00711689" w:rsidRDefault="00711689" w:rsidP="00AD36CA">
      <w:pPr>
        <w:rPr>
          <w:b/>
        </w:rPr>
      </w:pPr>
    </w:p>
    <w:sectPr w:rsidR="00711689">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C6" w:rsidRDefault="009250C6">
      <w:r>
        <w:separator/>
      </w:r>
    </w:p>
  </w:endnote>
  <w:endnote w:type="continuationSeparator" w:id="0">
    <w:p w:rsidR="009250C6" w:rsidRDefault="009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C6" w:rsidRDefault="009250C6">
      <w:r>
        <w:separator/>
      </w:r>
    </w:p>
  </w:footnote>
  <w:footnote w:type="continuationSeparator" w:id="0">
    <w:p w:rsidR="009250C6" w:rsidRDefault="009250C6">
      <w:r>
        <w:continuationSeparator/>
      </w:r>
    </w:p>
  </w:footnote>
  <w:footnote w:id="1">
    <w:p w:rsidR="009250C6" w:rsidRDefault="009250C6" w:rsidP="009C3DF2">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9250C6" w:rsidRDefault="009250C6" w:rsidP="009C3DF2">
      <w:pPr>
        <w:pStyle w:val="FootnoteText"/>
      </w:pPr>
      <w:r>
        <w:rPr>
          <w:rStyle w:val="FootnoteReference"/>
        </w:rPr>
        <w:footnoteRef/>
      </w:r>
      <w:r>
        <w:t xml:space="preserve"> Unsupported borrowing is any borrowing not covered by Government grants.</w:t>
      </w:r>
    </w:p>
  </w:footnote>
  <w:footnote w:id="3">
    <w:p w:rsidR="009250C6" w:rsidRDefault="009250C6">
      <w:pPr>
        <w:pStyle w:val="FootnoteText"/>
      </w:pPr>
      <w:r>
        <w:rPr>
          <w:rStyle w:val="FootnoteReference"/>
        </w:rPr>
        <w:footnoteRef/>
      </w:r>
      <w:r>
        <w:t xml:space="preserve"> A financial swap agreement that the seller of the CDS will compensate the buyer in the event of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B3"/>
    <w:multiLevelType w:val="hybridMultilevel"/>
    <w:tmpl w:val="D208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E2D04"/>
    <w:multiLevelType w:val="hybridMultilevel"/>
    <w:tmpl w:val="C48A7E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44D0F82"/>
    <w:multiLevelType w:val="hybridMultilevel"/>
    <w:tmpl w:val="1E064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293501"/>
    <w:multiLevelType w:val="hybridMultilevel"/>
    <w:tmpl w:val="3DE4D60A"/>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6">
    <w:nsid w:val="1FB34D27"/>
    <w:multiLevelType w:val="hybridMultilevel"/>
    <w:tmpl w:val="FBB60B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340890"/>
    <w:multiLevelType w:val="hybridMultilevel"/>
    <w:tmpl w:val="A9D4C5E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787717"/>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A11CC"/>
    <w:multiLevelType w:val="hybridMultilevel"/>
    <w:tmpl w:val="F1D8A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EF08E4"/>
    <w:multiLevelType w:val="hybridMultilevel"/>
    <w:tmpl w:val="843C6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6D135E"/>
    <w:multiLevelType w:val="hybridMultilevel"/>
    <w:tmpl w:val="762AA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19"/>
  </w:num>
  <w:num w:numId="4">
    <w:abstractNumId w:val="18"/>
  </w:num>
  <w:num w:numId="5">
    <w:abstractNumId w:val="17"/>
  </w:num>
  <w:num w:numId="6">
    <w:abstractNumId w:val="14"/>
  </w:num>
  <w:num w:numId="7">
    <w:abstractNumId w:val="8"/>
  </w:num>
  <w:num w:numId="8">
    <w:abstractNumId w:val="2"/>
  </w:num>
  <w:num w:numId="9">
    <w:abstractNumId w:val="12"/>
  </w:num>
  <w:num w:numId="10">
    <w:abstractNumId w:val="3"/>
  </w:num>
  <w:num w:numId="11">
    <w:abstractNumId w:val="4"/>
  </w:num>
  <w:num w:numId="12">
    <w:abstractNumId w:val="11"/>
  </w:num>
  <w:num w:numId="13">
    <w:abstractNumId w:val="7"/>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2D5"/>
    <w:rsid w:val="00015AAA"/>
    <w:rsid w:val="00022D5A"/>
    <w:rsid w:val="000307D7"/>
    <w:rsid w:val="00037430"/>
    <w:rsid w:val="000406BA"/>
    <w:rsid w:val="00042F98"/>
    <w:rsid w:val="00046372"/>
    <w:rsid w:val="00056263"/>
    <w:rsid w:val="000635D2"/>
    <w:rsid w:val="00074875"/>
    <w:rsid w:val="0007763A"/>
    <w:rsid w:val="00080420"/>
    <w:rsid w:val="000810AF"/>
    <w:rsid w:val="00090D6D"/>
    <w:rsid w:val="000A1189"/>
    <w:rsid w:val="000A3FC3"/>
    <w:rsid w:val="000C3880"/>
    <w:rsid w:val="000C3928"/>
    <w:rsid w:val="000C6D4B"/>
    <w:rsid w:val="000D1A7D"/>
    <w:rsid w:val="000D29CD"/>
    <w:rsid w:val="000E5451"/>
    <w:rsid w:val="000E72E4"/>
    <w:rsid w:val="000F15FE"/>
    <w:rsid w:val="001027BA"/>
    <w:rsid w:val="00104266"/>
    <w:rsid w:val="0010559E"/>
    <w:rsid w:val="00120F66"/>
    <w:rsid w:val="001257DC"/>
    <w:rsid w:val="00135B92"/>
    <w:rsid w:val="00144B01"/>
    <w:rsid w:val="00150AD1"/>
    <w:rsid w:val="001645D5"/>
    <w:rsid w:val="00172488"/>
    <w:rsid w:val="00177257"/>
    <w:rsid w:val="00177C9D"/>
    <w:rsid w:val="00185705"/>
    <w:rsid w:val="001910BE"/>
    <w:rsid w:val="001A65F7"/>
    <w:rsid w:val="001B2B44"/>
    <w:rsid w:val="001C24C8"/>
    <w:rsid w:val="001C4689"/>
    <w:rsid w:val="001C5FC8"/>
    <w:rsid w:val="001C64BC"/>
    <w:rsid w:val="001D35B7"/>
    <w:rsid w:val="001E30AC"/>
    <w:rsid w:val="001E7842"/>
    <w:rsid w:val="001F1934"/>
    <w:rsid w:val="0020797A"/>
    <w:rsid w:val="00213C40"/>
    <w:rsid w:val="002352B7"/>
    <w:rsid w:val="00252F0A"/>
    <w:rsid w:val="00253717"/>
    <w:rsid w:val="00254AA0"/>
    <w:rsid w:val="00254C99"/>
    <w:rsid w:val="00264331"/>
    <w:rsid w:val="00281FC5"/>
    <w:rsid w:val="00283ADA"/>
    <w:rsid w:val="0029280C"/>
    <w:rsid w:val="0029389F"/>
    <w:rsid w:val="002943D0"/>
    <w:rsid w:val="002947C5"/>
    <w:rsid w:val="00295210"/>
    <w:rsid w:val="00297C88"/>
    <w:rsid w:val="002B5E6C"/>
    <w:rsid w:val="002C7134"/>
    <w:rsid w:val="002D4C95"/>
    <w:rsid w:val="002F0A78"/>
    <w:rsid w:val="003003B7"/>
    <w:rsid w:val="00305352"/>
    <w:rsid w:val="00313862"/>
    <w:rsid w:val="00325549"/>
    <w:rsid w:val="00336A88"/>
    <w:rsid w:val="0033760A"/>
    <w:rsid w:val="00344259"/>
    <w:rsid w:val="00353FD0"/>
    <w:rsid w:val="00362377"/>
    <w:rsid w:val="00364780"/>
    <w:rsid w:val="00366043"/>
    <w:rsid w:val="00377CE2"/>
    <w:rsid w:val="0039183D"/>
    <w:rsid w:val="00394726"/>
    <w:rsid w:val="003A2E0C"/>
    <w:rsid w:val="003B2567"/>
    <w:rsid w:val="003B4118"/>
    <w:rsid w:val="003C5DCE"/>
    <w:rsid w:val="003D4A1A"/>
    <w:rsid w:val="003D636E"/>
    <w:rsid w:val="003E6389"/>
    <w:rsid w:val="003F41E4"/>
    <w:rsid w:val="003F4957"/>
    <w:rsid w:val="00414E95"/>
    <w:rsid w:val="00415507"/>
    <w:rsid w:val="004207BD"/>
    <w:rsid w:val="00435DED"/>
    <w:rsid w:val="00436444"/>
    <w:rsid w:val="00446C06"/>
    <w:rsid w:val="00465EAF"/>
    <w:rsid w:val="00467854"/>
    <w:rsid w:val="00471494"/>
    <w:rsid w:val="004825C6"/>
    <w:rsid w:val="004850B1"/>
    <w:rsid w:val="00491FFD"/>
    <w:rsid w:val="00497146"/>
    <w:rsid w:val="004A4DC2"/>
    <w:rsid w:val="004B249B"/>
    <w:rsid w:val="004D1B01"/>
    <w:rsid w:val="004D3B73"/>
    <w:rsid w:val="004D696C"/>
    <w:rsid w:val="004F0C53"/>
    <w:rsid w:val="004F1A6C"/>
    <w:rsid w:val="00515A24"/>
    <w:rsid w:val="0052634D"/>
    <w:rsid w:val="005327A3"/>
    <w:rsid w:val="00536C0B"/>
    <w:rsid w:val="005434C8"/>
    <w:rsid w:val="00561068"/>
    <w:rsid w:val="0056640E"/>
    <w:rsid w:val="00572A11"/>
    <w:rsid w:val="0057523D"/>
    <w:rsid w:val="00581C98"/>
    <w:rsid w:val="00583BB3"/>
    <w:rsid w:val="00595A6C"/>
    <w:rsid w:val="005A5FF9"/>
    <w:rsid w:val="005A67A4"/>
    <w:rsid w:val="005C28D5"/>
    <w:rsid w:val="005D654C"/>
    <w:rsid w:val="005E1FCB"/>
    <w:rsid w:val="005F72AE"/>
    <w:rsid w:val="00613F97"/>
    <w:rsid w:val="00617945"/>
    <w:rsid w:val="00623C2F"/>
    <w:rsid w:val="00625CAC"/>
    <w:rsid w:val="00633410"/>
    <w:rsid w:val="00634CC6"/>
    <w:rsid w:val="0065083A"/>
    <w:rsid w:val="00657D0C"/>
    <w:rsid w:val="0066554D"/>
    <w:rsid w:val="00676B10"/>
    <w:rsid w:val="00690850"/>
    <w:rsid w:val="006B6389"/>
    <w:rsid w:val="006B654C"/>
    <w:rsid w:val="006C0177"/>
    <w:rsid w:val="006C5A1B"/>
    <w:rsid w:val="006C70B0"/>
    <w:rsid w:val="006E0C18"/>
    <w:rsid w:val="006E3B55"/>
    <w:rsid w:val="006F416B"/>
    <w:rsid w:val="00705E83"/>
    <w:rsid w:val="00711689"/>
    <w:rsid w:val="00713675"/>
    <w:rsid w:val="00742216"/>
    <w:rsid w:val="00742EA0"/>
    <w:rsid w:val="00744360"/>
    <w:rsid w:val="00754526"/>
    <w:rsid w:val="00757BCD"/>
    <w:rsid w:val="00763D1D"/>
    <w:rsid w:val="007739D1"/>
    <w:rsid w:val="00773E2C"/>
    <w:rsid w:val="00776757"/>
    <w:rsid w:val="00782C57"/>
    <w:rsid w:val="00783A60"/>
    <w:rsid w:val="0078550B"/>
    <w:rsid w:val="007A3D0F"/>
    <w:rsid w:val="007A4B87"/>
    <w:rsid w:val="007B6E54"/>
    <w:rsid w:val="007E6443"/>
    <w:rsid w:val="0082159E"/>
    <w:rsid w:val="00831209"/>
    <w:rsid w:val="00836B8D"/>
    <w:rsid w:val="00837C1F"/>
    <w:rsid w:val="00844EF9"/>
    <w:rsid w:val="00847060"/>
    <w:rsid w:val="00852F50"/>
    <w:rsid w:val="00854132"/>
    <w:rsid w:val="00855C66"/>
    <w:rsid w:val="00870F4E"/>
    <w:rsid w:val="00882D88"/>
    <w:rsid w:val="008851EE"/>
    <w:rsid w:val="00886075"/>
    <w:rsid w:val="008970C3"/>
    <w:rsid w:val="008D3DDB"/>
    <w:rsid w:val="008E24E7"/>
    <w:rsid w:val="008E5CC6"/>
    <w:rsid w:val="008F56E3"/>
    <w:rsid w:val="008F76FA"/>
    <w:rsid w:val="008F795C"/>
    <w:rsid w:val="009169E7"/>
    <w:rsid w:val="009250C6"/>
    <w:rsid w:val="0094133F"/>
    <w:rsid w:val="009637F3"/>
    <w:rsid w:val="0096528B"/>
    <w:rsid w:val="00971689"/>
    <w:rsid w:val="0097170A"/>
    <w:rsid w:val="00973E90"/>
    <w:rsid w:val="00983C9C"/>
    <w:rsid w:val="00987249"/>
    <w:rsid w:val="009959F3"/>
    <w:rsid w:val="009A74A8"/>
    <w:rsid w:val="009A75EC"/>
    <w:rsid w:val="009B3CD8"/>
    <w:rsid w:val="009C357B"/>
    <w:rsid w:val="009C3DF2"/>
    <w:rsid w:val="009C5C8F"/>
    <w:rsid w:val="009D0F1B"/>
    <w:rsid w:val="009E42D9"/>
    <w:rsid w:val="009E51B2"/>
    <w:rsid w:val="00A027CD"/>
    <w:rsid w:val="00A200F5"/>
    <w:rsid w:val="00A415F7"/>
    <w:rsid w:val="00A57725"/>
    <w:rsid w:val="00A63812"/>
    <w:rsid w:val="00A64E91"/>
    <w:rsid w:val="00A71E26"/>
    <w:rsid w:val="00A73E79"/>
    <w:rsid w:val="00A75F4F"/>
    <w:rsid w:val="00A92D8F"/>
    <w:rsid w:val="00A95AA1"/>
    <w:rsid w:val="00AA28E0"/>
    <w:rsid w:val="00AC5FE9"/>
    <w:rsid w:val="00AD3292"/>
    <w:rsid w:val="00AD36CA"/>
    <w:rsid w:val="00AD678C"/>
    <w:rsid w:val="00AD7AFF"/>
    <w:rsid w:val="00AE1F56"/>
    <w:rsid w:val="00AE5AB8"/>
    <w:rsid w:val="00B02817"/>
    <w:rsid w:val="00B03D41"/>
    <w:rsid w:val="00B058D5"/>
    <w:rsid w:val="00B059C3"/>
    <w:rsid w:val="00B26E2A"/>
    <w:rsid w:val="00B30B5E"/>
    <w:rsid w:val="00B33FD2"/>
    <w:rsid w:val="00B352BD"/>
    <w:rsid w:val="00B36435"/>
    <w:rsid w:val="00B41F47"/>
    <w:rsid w:val="00B56C75"/>
    <w:rsid w:val="00B5766A"/>
    <w:rsid w:val="00B747F4"/>
    <w:rsid w:val="00B77691"/>
    <w:rsid w:val="00B80626"/>
    <w:rsid w:val="00BA1C5A"/>
    <w:rsid w:val="00BA3638"/>
    <w:rsid w:val="00BA40CD"/>
    <w:rsid w:val="00BA5ABE"/>
    <w:rsid w:val="00BA600C"/>
    <w:rsid w:val="00BA745F"/>
    <w:rsid w:val="00BB0997"/>
    <w:rsid w:val="00BB0BA0"/>
    <w:rsid w:val="00BB6C40"/>
    <w:rsid w:val="00BC1F23"/>
    <w:rsid w:val="00BC7AA0"/>
    <w:rsid w:val="00BD2BF5"/>
    <w:rsid w:val="00BD2E90"/>
    <w:rsid w:val="00BD2FAF"/>
    <w:rsid w:val="00BD45A8"/>
    <w:rsid w:val="00BD5FA5"/>
    <w:rsid w:val="00BE125B"/>
    <w:rsid w:val="00BE7C10"/>
    <w:rsid w:val="00C04B79"/>
    <w:rsid w:val="00C12CB4"/>
    <w:rsid w:val="00C20B25"/>
    <w:rsid w:val="00C20DF7"/>
    <w:rsid w:val="00C2692F"/>
    <w:rsid w:val="00C342EA"/>
    <w:rsid w:val="00C44615"/>
    <w:rsid w:val="00C47C10"/>
    <w:rsid w:val="00C508A8"/>
    <w:rsid w:val="00C51F96"/>
    <w:rsid w:val="00C65CC1"/>
    <w:rsid w:val="00C75777"/>
    <w:rsid w:val="00C7711A"/>
    <w:rsid w:val="00C82C7D"/>
    <w:rsid w:val="00C842F7"/>
    <w:rsid w:val="00C854AB"/>
    <w:rsid w:val="00C867B3"/>
    <w:rsid w:val="00CA02DD"/>
    <w:rsid w:val="00CA55A3"/>
    <w:rsid w:val="00CA5D91"/>
    <w:rsid w:val="00CB0451"/>
    <w:rsid w:val="00CC3662"/>
    <w:rsid w:val="00CC418C"/>
    <w:rsid w:val="00CC44CF"/>
    <w:rsid w:val="00CC604C"/>
    <w:rsid w:val="00CD45C2"/>
    <w:rsid w:val="00CD6EF2"/>
    <w:rsid w:val="00CE4DBE"/>
    <w:rsid w:val="00CE66FE"/>
    <w:rsid w:val="00CF3B7E"/>
    <w:rsid w:val="00CF3EE6"/>
    <w:rsid w:val="00D01E53"/>
    <w:rsid w:val="00D160DF"/>
    <w:rsid w:val="00D23A89"/>
    <w:rsid w:val="00D33068"/>
    <w:rsid w:val="00D33568"/>
    <w:rsid w:val="00D45522"/>
    <w:rsid w:val="00D4601E"/>
    <w:rsid w:val="00D66A8E"/>
    <w:rsid w:val="00D72C2D"/>
    <w:rsid w:val="00D85909"/>
    <w:rsid w:val="00D87C8C"/>
    <w:rsid w:val="00D9508F"/>
    <w:rsid w:val="00DA7A03"/>
    <w:rsid w:val="00DB277B"/>
    <w:rsid w:val="00DB2C34"/>
    <w:rsid w:val="00DC0FBB"/>
    <w:rsid w:val="00DC7E72"/>
    <w:rsid w:val="00DF4360"/>
    <w:rsid w:val="00E01F42"/>
    <w:rsid w:val="00E316CB"/>
    <w:rsid w:val="00E35DD4"/>
    <w:rsid w:val="00E35F04"/>
    <w:rsid w:val="00E37135"/>
    <w:rsid w:val="00E42200"/>
    <w:rsid w:val="00E4288C"/>
    <w:rsid w:val="00E4348B"/>
    <w:rsid w:val="00E44D2C"/>
    <w:rsid w:val="00E46383"/>
    <w:rsid w:val="00E628D1"/>
    <w:rsid w:val="00E660D7"/>
    <w:rsid w:val="00E80A59"/>
    <w:rsid w:val="00E84BF8"/>
    <w:rsid w:val="00E918B8"/>
    <w:rsid w:val="00E931CB"/>
    <w:rsid w:val="00EA0DB1"/>
    <w:rsid w:val="00EA1A00"/>
    <w:rsid w:val="00EA2FDD"/>
    <w:rsid w:val="00EA6305"/>
    <w:rsid w:val="00ED07DC"/>
    <w:rsid w:val="00ED40E2"/>
    <w:rsid w:val="00ED7C49"/>
    <w:rsid w:val="00EE3A3C"/>
    <w:rsid w:val="00EE758D"/>
    <w:rsid w:val="00EF3A37"/>
    <w:rsid w:val="00F0521E"/>
    <w:rsid w:val="00F07FBD"/>
    <w:rsid w:val="00F1078E"/>
    <w:rsid w:val="00F12B05"/>
    <w:rsid w:val="00F13535"/>
    <w:rsid w:val="00F13732"/>
    <w:rsid w:val="00F15A76"/>
    <w:rsid w:val="00F16F87"/>
    <w:rsid w:val="00F20019"/>
    <w:rsid w:val="00F3555A"/>
    <w:rsid w:val="00F37009"/>
    <w:rsid w:val="00F4367A"/>
    <w:rsid w:val="00F45DC4"/>
    <w:rsid w:val="00F473A4"/>
    <w:rsid w:val="00F7606D"/>
    <w:rsid w:val="00F83A6E"/>
    <w:rsid w:val="00F83E07"/>
    <w:rsid w:val="00F85C5C"/>
    <w:rsid w:val="00FA624C"/>
    <w:rsid w:val="00FA6715"/>
    <w:rsid w:val="00FA76FD"/>
    <w:rsid w:val="00FB089C"/>
    <w:rsid w:val="00FB36D5"/>
    <w:rsid w:val="00FC431B"/>
    <w:rsid w:val="00FD0D4F"/>
    <w:rsid w:val="00FD34CA"/>
    <w:rsid w:val="00FD642B"/>
    <w:rsid w:val="00FE730D"/>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86">
      <w:bodyDiv w:val="1"/>
      <w:marLeft w:val="0"/>
      <w:marRight w:val="0"/>
      <w:marTop w:val="0"/>
      <w:marBottom w:val="0"/>
      <w:divBdr>
        <w:top w:val="none" w:sz="0" w:space="0" w:color="auto"/>
        <w:left w:val="none" w:sz="0" w:space="0" w:color="auto"/>
        <w:bottom w:val="none" w:sz="0" w:space="0" w:color="auto"/>
        <w:right w:val="none" w:sz="0" w:space="0" w:color="auto"/>
      </w:divBdr>
    </w:div>
    <w:div w:id="37047393">
      <w:bodyDiv w:val="1"/>
      <w:marLeft w:val="0"/>
      <w:marRight w:val="0"/>
      <w:marTop w:val="0"/>
      <w:marBottom w:val="0"/>
      <w:divBdr>
        <w:top w:val="none" w:sz="0" w:space="0" w:color="auto"/>
        <w:left w:val="none" w:sz="0" w:space="0" w:color="auto"/>
        <w:bottom w:val="none" w:sz="0" w:space="0" w:color="auto"/>
        <w:right w:val="none" w:sz="0" w:space="0" w:color="auto"/>
      </w:divBdr>
    </w:div>
    <w:div w:id="73937109">
      <w:bodyDiv w:val="1"/>
      <w:marLeft w:val="0"/>
      <w:marRight w:val="0"/>
      <w:marTop w:val="0"/>
      <w:marBottom w:val="0"/>
      <w:divBdr>
        <w:top w:val="none" w:sz="0" w:space="0" w:color="auto"/>
        <w:left w:val="none" w:sz="0" w:space="0" w:color="auto"/>
        <w:bottom w:val="none" w:sz="0" w:space="0" w:color="auto"/>
        <w:right w:val="none" w:sz="0" w:space="0" w:color="auto"/>
      </w:divBdr>
    </w:div>
    <w:div w:id="78867840">
      <w:bodyDiv w:val="1"/>
      <w:marLeft w:val="0"/>
      <w:marRight w:val="0"/>
      <w:marTop w:val="0"/>
      <w:marBottom w:val="0"/>
      <w:divBdr>
        <w:top w:val="none" w:sz="0" w:space="0" w:color="auto"/>
        <w:left w:val="none" w:sz="0" w:space="0" w:color="auto"/>
        <w:bottom w:val="none" w:sz="0" w:space="0" w:color="auto"/>
        <w:right w:val="none" w:sz="0" w:space="0" w:color="auto"/>
      </w:divBdr>
    </w:div>
    <w:div w:id="126433763">
      <w:bodyDiv w:val="1"/>
      <w:marLeft w:val="0"/>
      <w:marRight w:val="0"/>
      <w:marTop w:val="0"/>
      <w:marBottom w:val="0"/>
      <w:divBdr>
        <w:top w:val="none" w:sz="0" w:space="0" w:color="auto"/>
        <w:left w:val="none" w:sz="0" w:space="0" w:color="auto"/>
        <w:bottom w:val="none" w:sz="0" w:space="0" w:color="auto"/>
        <w:right w:val="none" w:sz="0" w:space="0" w:color="auto"/>
      </w:divBdr>
    </w:div>
    <w:div w:id="136917010">
      <w:bodyDiv w:val="1"/>
      <w:marLeft w:val="0"/>
      <w:marRight w:val="0"/>
      <w:marTop w:val="0"/>
      <w:marBottom w:val="0"/>
      <w:divBdr>
        <w:top w:val="none" w:sz="0" w:space="0" w:color="auto"/>
        <w:left w:val="none" w:sz="0" w:space="0" w:color="auto"/>
        <w:bottom w:val="none" w:sz="0" w:space="0" w:color="auto"/>
        <w:right w:val="none" w:sz="0" w:space="0" w:color="auto"/>
      </w:divBdr>
    </w:div>
    <w:div w:id="189611403">
      <w:bodyDiv w:val="1"/>
      <w:marLeft w:val="0"/>
      <w:marRight w:val="0"/>
      <w:marTop w:val="0"/>
      <w:marBottom w:val="0"/>
      <w:divBdr>
        <w:top w:val="none" w:sz="0" w:space="0" w:color="auto"/>
        <w:left w:val="none" w:sz="0" w:space="0" w:color="auto"/>
        <w:bottom w:val="none" w:sz="0" w:space="0" w:color="auto"/>
        <w:right w:val="none" w:sz="0" w:space="0" w:color="auto"/>
      </w:divBdr>
    </w:div>
    <w:div w:id="194121686">
      <w:bodyDiv w:val="1"/>
      <w:marLeft w:val="0"/>
      <w:marRight w:val="0"/>
      <w:marTop w:val="0"/>
      <w:marBottom w:val="0"/>
      <w:divBdr>
        <w:top w:val="none" w:sz="0" w:space="0" w:color="auto"/>
        <w:left w:val="none" w:sz="0" w:space="0" w:color="auto"/>
        <w:bottom w:val="none" w:sz="0" w:space="0" w:color="auto"/>
        <w:right w:val="none" w:sz="0" w:space="0" w:color="auto"/>
      </w:divBdr>
    </w:div>
    <w:div w:id="213129265">
      <w:bodyDiv w:val="1"/>
      <w:marLeft w:val="0"/>
      <w:marRight w:val="0"/>
      <w:marTop w:val="0"/>
      <w:marBottom w:val="0"/>
      <w:divBdr>
        <w:top w:val="none" w:sz="0" w:space="0" w:color="auto"/>
        <w:left w:val="none" w:sz="0" w:space="0" w:color="auto"/>
        <w:bottom w:val="none" w:sz="0" w:space="0" w:color="auto"/>
        <w:right w:val="none" w:sz="0" w:space="0" w:color="auto"/>
      </w:divBdr>
    </w:div>
    <w:div w:id="286085134">
      <w:bodyDiv w:val="1"/>
      <w:marLeft w:val="0"/>
      <w:marRight w:val="0"/>
      <w:marTop w:val="0"/>
      <w:marBottom w:val="0"/>
      <w:divBdr>
        <w:top w:val="none" w:sz="0" w:space="0" w:color="auto"/>
        <w:left w:val="none" w:sz="0" w:space="0" w:color="auto"/>
        <w:bottom w:val="none" w:sz="0" w:space="0" w:color="auto"/>
        <w:right w:val="none" w:sz="0" w:space="0" w:color="auto"/>
      </w:divBdr>
    </w:div>
    <w:div w:id="493377822">
      <w:bodyDiv w:val="1"/>
      <w:marLeft w:val="0"/>
      <w:marRight w:val="0"/>
      <w:marTop w:val="0"/>
      <w:marBottom w:val="0"/>
      <w:divBdr>
        <w:top w:val="none" w:sz="0" w:space="0" w:color="auto"/>
        <w:left w:val="none" w:sz="0" w:space="0" w:color="auto"/>
        <w:bottom w:val="none" w:sz="0" w:space="0" w:color="auto"/>
        <w:right w:val="none" w:sz="0" w:space="0" w:color="auto"/>
      </w:divBdr>
    </w:div>
    <w:div w:id="501776036">
      <w:bodyDiv w:val="1"/>
      <w:marLeft w:val="0"/>
      <w:marRight w:val="0"/>
      <w:marTop w:val="0"/>
      <w:marBottom w:val="0"/>
      <w:divBdr>
        <w:top w:val="none" w:sz="0" w:space="0" w:color="auto"/>
        <w:left w:val="none" w:sz="0" w:space="0" w:color="auto"/>
        <w:bottom w:val="none" w:sz="0" w:space="0" w:color="auto"/>
        <w:right w:val="none" w:sz="0" w:space="0" w:color="auto"/>
      </w:divBdr>
    </w:div>
    <w:div w:id="527331968">
      <w:bodyDiv w:val="1"/>
      <w:marLeft w:val="0"/>
      <w:marRight w:val="0"/>
      <w:marTop w:val="0"/>
      <w:marBottom w:val="0"/>
      <w:divBdr>
        <w:top w:val="none" w:sz="0" w:space="0" w:color="auto"/>
        <w:left w:val="none" w:sz="0" w:space="0" w:color="auto"/>
        <w:bottom w:val="none" w:sz="0" w:space="0" w:color="auto"/>
        <w:right w:val="none" w:sz="0" w:space="0" w:color="auto"/>
      </w:divBdr>
    </w:div>
    <w:div w:id="545531350">
      <w:bodyDiv w:val="1"/>
      <w:marLeft w:val="0"/>
      <w:marRight w:val="0"/>
      <w:marTop w:val="0"/>
      <w:marBottom w:val="0"/>
      <w:divBdr>
        <w:top w:val="none" w:sz="0" w:space="0" w:color="auto"/>
        <w:left w:val="none" w:sz="0" w:space="0" w:color="auto"/>
        <w:bottom w:val="none" w:sz="0" w:space="0" w:color="auto"/>
        <w:right w:val="none" w:sz="0" w:space="0" w:color="auto"/>
      </w:divBdr>
    </w:div>
    <w:div w:id="600184004">
      <w:bodyDiv w:val="1"/>
      <w:marLeft w:val="0"/>
      <w:marRight w:val="0"/>
      <w:marTop w:val="0"/>
      <w:marBottom w:val="0"/>
      <w:divBdr>
        <w:top w:val="none" w:sz="0" w:space="0" w:color="auto"/>
        <w:left w:val="none" w:sz="0" w:space="0" w:color="auto"/>
        <w:bottom w:val="none" w:sz="0" w:space="0" w:color="auto"/>
        <w:right w:val="none" w:sz="0" w:space="0" w:color="auto"/>
      </w:divBdr>
    </w:div>
    <w:div w:id="642855262">
      <w:bodyDiv w:val="1"/>
      <w:marLeft w:val="0"/>
      <w:marRight w:val="0"/>
      <w:marTop w:val="0"/>
      <w:marBottom w:val="0"/>
      <w:divBdr>
        <w:top w:val="none" w:sz="0" w:space="0" w:color="auto"/>
        <w:left w:val="none" w:sz="0" w:space="0" w:color="auto"/>
        <w:bottom w:val="none" w:sz="0" w:space="0" w:color="auto"/>
        <w:right w:val="none" w:sz="0" w:space="0" w:color="auto"/>
      </w:divBdr>
    </w:div>
    <w:div w:id="652224194">
      <w:bodyDiv w:val="1"/>
      <w:marLeft w:val="0"/>
      <w:marRight w:val="0"/>
      <w:marTop w:val="0"/>
      <w:marBottom w:val="0"/>
      <w:divBdr>
        <w:top w:val="none" w:sz="0" w:space="0" w:color="auto"/>
        <w:left w:val="none" w:sz="0" w:space="0" w:color="auto"/>
        <w:bottom w:val="none" w:sz="0" w:space="0" w:color="auto"/>
        <w:right w:val="none" w:sz="0" w:space="0" w:color="auto"/>
      </w:divBdr>
    </w:div>
    <w:div w:id="662853494">
      <w:bodyDiv w:val="1"/>
      <w:marLeft w:val="0"/>
      <w:marRight w:val="0"/>
      <w:marTop w:val="0"/>
      <w:marBottom w:val="0"/>
      <w:divBdr>
        <w:top w:val="none" w:sz="0" w:space="0" w:color="auto"/>
        <w:left w:val="none" w:sz="0" w:space="0" w:color="auto"/>
        <w:bottom w:val="none" w:sz="0" w:space="0" w:color="auto"/>
        <w:right w:val="none" w:sz="0" w:space="0" w:color="auto"/>
      </w:divBdr>
    </w:div>
    <w:div w:id="679701602">
      <w:bodyDiv w:val="1"/>
      <w:marLeft w:val="0"/>
      <w:marRight w:val="0"/>
      <w:marTop w:val="0"/>
      <w:marBottom w:val="0"/>
      <w:divBdr>
        <w:top w:val="none" w:sz="0" w:space="0" w:color="auto"/>
        <w:left w:val="none" w:sz="0" w:space="0" w:color="auto"/>
        <w:bottom w:val="none" w:sz="0" w:space="0" w:color="auto"/>
        <w:right w:val="none" w:sz="0" w:space="0" w:color="auto"/>
      </w:divBdr>
    </w:div>
    <w:div w:id="805392141">
      <w:bodyDiv w:val="1"/>
      <w:marLeft w:val="0"/>
      <w:marRight w:val="0"/>
      <w:marTop w:val="0"/>
      <w:marBottom w:val="0"/>
      <w:divBdr>
        <w:top w:val="none" w:sz="0" w:space="0" w:color="auto"/>
        <w:left w:val="none" w:sz="0" w:space="0" w:color="auto"/>
        <w:bottom w:val="none" w:sz="0" w:space="0" w:color="auto"/>
        <w:right w:val="none" w:sz="0" w:space="0" w:color="auto"/>
      </w:divBdr>
    </w:div>
    <w:div w:id="886645562">
      <w:bodyDiv w:val="1"/>
      <w:marLeft w:val="0"/>
      <w:marRight w:val="0"/>
      <w:marTop w:val="0"/>
      <w:marBottom w:val="0"/>
      <w:divBdr>
        <w:top w:val="none" w:sz="0" w:space="0" w:color="auto"/>
        <w:left w:val="none" w:sz="0" w:space="0" w:color="auto"/>
        <w:bottom w:val="none" w:sz="0" w:space="0" w:color="auto"/>
        <w:right w:val="none" w:sz="0" w:space="0" w:color="auto"/>
      </w:divBdr>
    </w:div>
    <w:div w:id="894007891">
      <w:bodyDiv w:val="1"/>
      <w:marLeft w:val="0"/>
      <w:marRight w:val="0"/>
      <w:marTop w:val="0"/>
      <w:marBottom w:val="0"/>
      <w:divBdr>
        <w:top w:val="none" w:sz="0" w:space="0" w:color="auto"/>
        <w:left w:val="none" w:sz="0" w:space="0" w:color="auto"/>
        <w:bottom w:val="none" w:sz="0" w:space="0" w:color="auto"/>
        <w:right w:val="none" w:sz="0" w:space="0" w:color="auto"/>
      </w:divBdr>
    </w:div>
    <w:div w:id="1007943971">
      <w:bodyDiv w:val="1"/>
      <w:marLeft w:val="0"/>
      <w:marRight w:val="0"/>
      <w:marTop w:val="0"/>
      <w:marBottom w:val="0"/>
      <w:divBdr>
        <w:top w:val="none" w:sz="0" w:space="0" w:color="auto"/>
        <w:left w:val="none" w:sz="0" w:space="0" w:color="auto"/>
        <w:bottom w:val="none" w:sz="0" w:space="0" w:color="auto"/>
        <w:right w:val="none" w:sz="0" w:space="0" w:color="auto"/>
      </w:divBdr>
    </w:div>
    <w:div w:id="1015695733">
      <w:bodyDiv w:val="1"/>
      <w:marLeft w:val="0"/>
      <w:marRight w:val="0"/>
      <w:marTop w:val="0"/>
      <w:marBottom w:val="0"/>
      <w:divBdr>
        <w:top w:val="none" w:sz="0" w:space="0" w:color="auto"/>
        <w:left w:val="none" w:sz="0" w:space="0" w:color="auto"/>
        <w:bottom w:val="none" w:sz="0" w:space="0" w:color="auto"/>
        <w:right w:val="none" w:sz="0" w:space="0" w:color="auto"/>
      </w:divBdr>
    </w:div>
    <w:div w:id="1061293123">
      <w:bodyDiv w:val="1"/>
      <w:marLeft w:val="0"/>
      <w:marRight w:val="0"/>
      <w:marTop w:val="0"/>
      <w:marBottom w:val="0"/>
      <w:divBdr>
        <w:top w:val="none" w:sz="0" w:space="0" w:color="auto"/>
        <w:left w:val="none" w:sz="0" w:space="0" w:color="auto"/>
        <w:bottom w:val="none" w:sz="0" w:space="0" w:color="auto"/>
        <w:right w:val="none" w:sz="0" w:space="0" w:color="auto"/>
      </w:divBdr>
    </w:div>
    <w:div w:id="1070809624">
      <w:bodyDiv w:val="1"/>
      <w:marLeft w:val="0"/>
      <w:marRight w:val="0"/>
      <w:marTop w:val="0"/>
      <w:marBottom w:val="0"/>
      <w:divBdr>
        <w:top w:val="none" w:sz="0" w:space="0" w:color="auto"/>
        <w:left w:val="none" w:sz="0" w:space="0" w:color="auto"/>
        <w:bottom w:val="none" w:sz="0" w:space="0" w:color="auto"/>
        <w:right w:val="none" w:sz="0" w:space="0" w:color="auto"/>
      </w:divBdr>
    </w:div>
    <w:div w:id="1071268656">
      <w:bodyDiv w:val="1"/>
      <w:marLeft w:val="0"/>
      <w:marRight w:val="0"/>
      <w:marTop w:val="0"/>
      <w:marBottom w:val="0"/>
      <w:divBdr>
        <w:top w:val="none" w:sz="0" w:space="0" w:color="auto"/>
        <w:left w:val="none" w:sz="0" w:space="0" w:color="auto"/>
        <w:bottom w:val="none" w:sz="0" w:space="0" w:color="auto"/>
        <w:right w:val="none" w:sz="0" w:space="0" w:color="auto"/>
      </w:divBdr>
    </w:div>
    <w:div w:id="1201359746">
      <w:bodyDiv w:val="1"/>
      <w:marLeft w:val="0"/>
      <w:marRight w:val="0"/>
      <w:marTop w:val="0"/>
      <w:marBottom w:val="0"/>
      <w:divBdr>
        <w:top w:val="none" w:sz="0" w:space="0" w:color="auto"/>
        <w:left w:val="none" w:sz="0" w:space="0" w:color="auto"/>
        <w:bottom w:val="none" w:sz="0" w:space="0" w:color="auto"/>
        <w:right w:val="none" w:sz="0" w:space="0" w:color="auto"/>
      </w:divBdr>
    </w:div>
    <w:div w:id="1246647139">
      <w:bodyDiv w:val="1"/>
      <w:marLeft w:val="0"/>
      <w:marRight w:val="0"/>
      <w:marTop w:val="0"/>
      <w:marBottom w:val="0"/>
      <w:divBdr>
        <w:top w:val="none" w:sz="0" w:space="0" w:color="auto"/>
        <w:left w:val="none" w:sz="0" w:space="0" w:color="auto"/>
        <w:bottom w:val="none" w:sz="0" w:space="0" w:color="auto"/>
        <w:right w:val="none" w:sz="0" w:space="0" w:color="auto"/>
      </w:divBdr>
    </w:div>
    <w:div w:id="1297680153">
      <w:bodyDiv w:val="1"/>
      <w:marLeft w:val="0"/>
      <w:marRight w:val="0"/>
      <w:marTop w:val="0"/>
      <w:marBottom w:val="0"/>
      <w:divBdr>
        <w:top w:val="none" w:sz="0" w:space="0" w:color="auto"/>
        <w:left w:val="none" w:sz="0" w:space="0" w:color="auto"/>
        <w:bottom w:val="none" w:sz="0" w:space="0" w:color="auto"/>
        <w:right w:val="none" w:sz="0" w:space="0" w:color="auto"/>
      </w:divBdr>
    </w:div>
    <w:div w:id="1402562978">
      <w:bodyDiv w:val="1"/>
      <w:marLeft w:val="0"/>
      <w:marRight w:val="0"/>
      <w:marTop w:val="0"/>
      <w:marBottom w:val="0"/>
      <w:divBdr>
        <w:top w:val="none" w:sz="0" w:space="0" w:color="auto"/>
        <w:left w:val="none" w:sz="0" w:space="0" w:color="auto"/>
        <w:bottom w:val="none" w:sz="0" w:space="0" w:color="auto"/>
        <w:right w:val="none" w:sz="0" w:space="0" w:color="auto"/>
      </w:divBdr>
    </w:div>
    <w:div w:id="1419592529">
      <w:bodyDiv w:val="1"/>
      <w:marLeft w:val="0"/>
      <w:marRight w:val="0"/>
      <w:marTop w:val="0"/>
      <w:marBottom w:val="0"/>
      <w:divBdr>
        <w:top w:val="none" w:sz="0" w:space="0" w:color="auto"/>
        <w:left w:val="none" w:sz="0" w:space="0" w:color="auto"/>
        <w:bottom w:val="none" w:sz="0" w:space="0" w:color="auto"/>
        <w:right w:val="none" w:sz="0" w:space="0" w:color="auto"/>
      </w:divBdr>
    </w:div>
    <w:div w:id="1441803913">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590238207">
      <w:bodyDiv w:val="1"/>
      <w:marLeft w:val="0"/>
      <w:marRight w:val="0"/>
      <w:marTop w:val="0"/>
      <w:marBottom w:val="0"/>
      <w:divBdr>
        <w:top w:val="none" w:sz="0" w:space="0" w:color="auto"/>
        <w:left w:val="none" w:sz="0" w:space="0" w:color="auto"/>
        <w:bottom w:val="none" w:sz="0" w:space="0" w:color="auto"/>
        <w:right w:val="none" w:sz="0" w:space="0" w:color="auto"/>
      </w:divBdr>
    </w:div>
    <w:div w:id="1593664971">
      <w:bodyDiv w:val="1"/>
      <w:marLeft w:val="0"/>
      <w:marRight w:val="0"/>
      <w:marTop w:val="0"/>
      <w:marBottom w:val="0"/>
      <w:divBdr>
        <w:top w:val="none" w:sz="0" w:space="0" w:color="auto"/>
        <w:left w:val="none" w:sz="0" w:space="0" w:color="auto"/>
        <w:bottom w:val="none" w:sz="0" w:space="0" w:color="auto"/>
        <w:right w:val="none" w:sz="0" w:space="0" w:color="auto"/>
      </w:divBdr>
    </w:div>
    <w:div w:id="1694574420">
      <w:bodyDiv w:val="1"/>
      <w:marLeft w:val="0"/>
      <w:marRight w:val="0"/>
      <w:marTop w:val="0"/>
      <w:marBottom w:val="0"/>
      <w:divBdr>
        <w:top w:val="none" w:sz="0" w:space="0" w:color="auto"/>
        <w:left w:val="none" w:sz="0" w:space="0" w:color="auto"/>
        <w:bottom w:val="none" w:sz="0" w:space="0" w:color="auto"/>
        <w:right w:val="none" w:sz="0" w:space="0" w:color="auto"/>
      </w:divBdr>
    </w:div>
    <w:div w:id="1741754816">
      <w:bodyDiv w:val="1"/>
      <w:marLeft w:val="0"/>
      <w:marRight w:val="0"/>
      <w:marTop w:val="0"/>
      <w:marBottom w:val="0"/>
      <w:divBdr>
        <w:top w:val="none" w:sz="0" w:space="0" w:color="auto"/>
        <w:left w:val="none" w:sz="0" w:space="0" w:color="auto"/>
        <w:bottom w:val="none" w:sz="0" w:space="0" w:color="auto"/>
        <w:right w:val="none" w:sz="0" w:space="0" w:color="auto"/>
      </w:divBdr>
    </w:div>
    <w:div w:id="1871144914">
      <w:bodyDiv w:val="1"/>
      <w:marLeft w:val="0"/>
      <w:marRight w:val="0"/>
      <w:marTop w:val="0"/>
      <w:marBottom w:val="0"/>
      <w:divBdr>
        <w:top w:val="none" w:sz="0" w:space="0" w:color="auto"/>
        <w:left w:val="none" w:sz="0" w:space="0" w:color="auto"/>
        <w:bottom w:val="none" w:sz="0" w:space="0" w:color="auto"/>
        <w:right w:val="none" w:sz="0" w:space="0" w:color="auto"/>
      </w:divBdr>
    </w:div>
    <w:div w:id="1885168625">
      <w:bodyDiv w:val="1"/>
      <w:marLeft w:val="0"/>
      <w:marRight w:val="0"/>
      <w:marTop w:val="0"/>
      <w:marBottom w:val="0"/>
      <w:divBdr>
        <w:top w:val="none" w:sz="0" w:space="0" w:color="auto"/>
        <w:left w:val="none" w:sz="0" w:space="0" w:color="auto"/>
        <w:bottom w:val="none" w:sz="0" w:space="0" w:color="auto"/>
        <w:right w:val="none" w:sz="0" w:space="0" w:color="auto"/>
      </w:divBdr>
    </w:div>
    <w:div w:id="1910917598">
      <w:bodyDiv w:val="1"/>
      <w:marLeft w:val="0"/>
      <w:marRight w:val="0"/>
      <w:marTop w:val="0"/>
      <w:marBottom w:val="0"/>
      <w:divBdr>
        <w:top w:val="none" w:sz="0" w:space="0" w:color="auto"/>
        <w:left w:val="none" w:sz="0" w:space="0" w:color="auto"/>
        <w:bottom w:val="none" w:sz="0" w:space="0" w:color="auto"/>
        <w:right w:val="none" w:sz="0" w:space="0" w:color="auto"/>
      </w:divBdr>
    </w:div>
    <w:div w:id="21266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ewi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10BC-1DC9-4D02-87E3-3B824FE1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15D395AF</Template>
  <TotalTime>153</TotalTime>
  <Pages>9</Pages>
  <Words>3087</Words>
  <Characters>16616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11</cp:revision>
  <cp:lastPrinted>2016-01-05T10:00:00Z</cp:lastPrinted>
  <dcterms:created xsi:type="dcterms:W3CDTF">2016-01-08T12:53:00Z</dcterms:created>
  <dcterms:modified xsi:type="dcterms:W3CDTF">2016-01-21T14:15:00Z</dcterms:modified>
</cp:coreProperties>
</file>